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1FBBD" w14:textId="5BE507A5" w:rsidR="00DF0362" w:rsidRPr="00EA3011" w:rsidRDefault="00B83DEB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DC42D6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B66639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E4867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="004E4867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67903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C42D6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513153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DF0362">
        <w:rPr>
          <w:rFonts w:ascii="Arial" w:hAnsi="Arial" w:cs="Arial"/>
          <w:b/>
          <w:bCs/>
          <w:snapToGrid w:val="0"/>
          <w:sz w:val="24"/>
          <w:lang w:val="en-GB"/>
        </w:rPr>
        <w:t xml:space="preserve">  </w:t>
      </w:r>
      <w:r w:rsidR="00DF0362" w:rsidRPr="00DE63A0">
        <w:rPr>
          <w:rFonts w:ascii="Arial" w:hAnsi="Arial" w:cs="Arial"/>
          <w:b/>
          <w:bCs/>
          <w:snapToGrid w:val="0"/>
          <w:sz w:val="24"/>
          <w:lang w:val="en-GB"/>
        </w:rPr>
        <w:t>R1-</w:t>
      </w:r>
      <w:r w:rsidR="00FD77F1" w:rsidRPr="00DE63A0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FD77F1">
        <w:rPr>
          <w:rFonts w:ascii="Arial" w:hAnsi="Arial" w:cs="Arial"/>
          <w:b/>
          <w:bCs/>
          <w:snapToGrid w:val="0"/>
          <w:sz w:val="24"/>
          <w:lang w:val="en-GB"/>
        </w:rPr>
        <w:t>912268</w:t>
      </w:r>
    </w:p>
    <w:p w14:paraId="1AB33F1B" w14:textId="37381806" w:rsidR="00B83DEB" w:rsidRPr="00CB3219" w:rsidRDefault="00513153" w:rsidP="00B83DEB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>
        <w:rPr>
          <w:rFonts w:ascii="Arial" w:hAnsi="Arial" w:cs="Arial"/>
          <w:b/>
          <w:bCs/>
          <w:snapToGrid w:val="0"/>
          <w:sz w:val="24"/>
          <w:lang w:val="en-GB"/>
        </w:rPr>
        <w:t>Reno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USA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18</w:t>
      </w:r>
      <w:r w:rsidR="00B83DEB" w:rsidRPr="004441F5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1C4623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 xml:space="preserve"> 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 xml:space="preserve">–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22</w:t>
      </w:r>
      <w:r w:rsidR="00B66639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nd</w:t>
      </w:r>
      <w:r w:rsidR="00B83DEB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snapToGrid w:val="0"/>
          <w:sz w:val="24"/>
          <w:lang w:val="en-GB"/>
        </w:rPr>
        <w:t>November</w:t>
      </w:r>
      <w:r w:rsidR="00B83DEB" w:rsidRPr="004441F5">
        <w:rPr>
          <w:rFonts w:ascii="Arial" w:hAnsi="Arial" w:cs="Arial"/>
          <w:b/>
          <w:bCs/>
          <w:snapToGrid w:val="0"/>
          <w:sz w:val="24"/>
          <w:lang w:val="en-GB"/>
        </w:rPr>
        <w:t>, 2019</w:t>
      </w:r>
    </w:p>
    <w:p w14:paraId="6988A02F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Agenda item: </w:t>
      </w:r>
      <w:r w:rsidRPr="00DE63A0">
        <w:rPr>
          <w:rFonts w:ascii="Arial" w:hAnsi="Arial" w:cs="Arial"/>
          <w:snapToGrid w:val="0"/>
          <w:sz w:val="24"/>
        </w:rPr>
        <w:t>7.</w:t>
      </w:r>
      <w:r>
        <w:rPr>
          <w:rFonts w:ascii="Arial" w:hAnsi="Arial" w:cs="Arial"/>
          <w:snapToGrid w:val="0"/>
          <w:sz w:val="24"/>
        </w:rPr>
        <w:t>2.8.</w:t>
      </w:r>
      <w:r w:rsidR="00EC5A9D">
        <w:rPr>
          <w:rFonts w:ascii="Arial" w:hAnsi="Arial" w:cs="Arial"/>
          <w:snapToGrid w:val="0"/>
          <w:sz w:val="24"/>
        </w:rPr>
        <w:t>1</w:t>
      </w:r>
      <w:r w:rsidRPr="00DE63A0">
        <w:rPr>
          <w:rFonts w:ascii="Arial" w:hAnsi="Arial" w:cs="Arial"/>
          <w:snapToGrid w:val="0"/>
          <w:sz w:val="24"/>
        </w:rPr>
        <w:t>.</w:t>
      </w:r>
    </w:p>
    <w:p w14:paraId="39761FD0" w14:textId="77777777" w:rsidR="00DE63A0" w:rsidRPr="00DE63A0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Source: </w:t>
      </w:r>
      <w:r w:rsidRPr="00DE63A0">
        <w:rPr>
          <w:rFonts w:ascii="Arial" w:hAnsi="Arial" w:cs="Arial"/>
          <w:snapToGrid w:val="0"/>
          <w:sz w:val="24"/>
        </w:rPr>
        <w:t>LG Electronics</w:t>
      </w:r>
    </w:p>
    <w:p w14:paraId="03AF4841" w14:textId="528B8C17" w:rsidR="00DE63A0" w:rsidRPr="00DE63A0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Title: </w:t>
      </w:r>
      <w:r w:rsidR="00467903">
        <w:rPr>
          <w:rFonts w:ascii="Arial" w:hAnsi="Arial" w:cs="Arial"/>
          <w:sz w:val="24"/>
        </w:rPr>
        <w:t>Discussion</w:t>
      </w:r>
      <w:r w:rsidR="009A1144" w:rsidRPr="009A1144">
        <w:rPr>
          <w:rFonts w:ascii="Arial" w:hAnsi="Arial" w:cs="Arial"/>
          <w:sz w:val="24"/>
        </w:rPr>
        <w:t xml:space="preserve"> on </w:t>
      </w:r>
      <w:r w:rsidR="00513153">
        <w:rPr>
          <w:rFonts w:ascii="Arial" w:hAnsi="Arial" w:cs="Arial"/>
          <w:sz w:val="24"/>
        </w:rPr>
        <w:t>CSI enhancement</w:t>
      </w:r>
      <w:r w:rsidR="005D701D">
        <w:rPr>
          <w:rFonts w:ascii="Arial" w:hAnsi="Arial" w:cs="Arial"/>
          <w:sz w:val="24"/>
        </w:rPr>
        <w:t xml:space="preserve"> for Type II codebook</w:t>
      </w:r>
    </w:p>
    <w:p w14:paraId="7673A958" w14:textId="77777777"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DE63A0">
        <w:rPr>
          <w:rFonts w:ascii="Arial" w:hAnsi="Arial" w:cs="Arial"/>
          <w:b/>
          <w:snapToGrid w:val="0"/>
          <w:sz w:val="24"/>
        </w:rPr>
        <w:t xml:space="preserve">Document for: </w:t>
      </w:r>
      <w:r w:rsidRPr="00DE63A0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4E349CF7" w14:textId="77777777" w:rsidR="00DE63A0" w:rsidRPr="004530D2" w:rsidRDefault="00DE63A0" w:rsidP="00370EF1">
      <w:pPr>
        <w:pStyle w:val="1"/>
        <w:numPr>
          <w:ilvl w:val="0"/>
          <w:numId w:val="1"/>
        </w:numPr>
        <w:ind w:left="426" w:hanging="426"/>
        <w:rPr>
          <w:rFonts w:cs="Times New Roman"/>
        </w:rPr>
      </w:pPr>
      <w:r w:rsidRPr="004530D2">
        <w:rPr>
          <w:rFonts w:cs="Times New Roman"/>
        </w:rPr>
        <w:t>Introduction</w:t>
      </w:r>
    </w:p>
    <w:p w14:paraId="53767D48" w14:textId="4E8A3F32" w:rsidR="003872EE" w:rsidRPr="004E4425" w:rsidRDefault="0019064F" w:rsidP="00F64DAA">
      <w:pPr>
        <w:pStyle w:val="LGTdoc1"/>
        <w:snapToGrid/>
        <w:spacing w:beforeLines="0" w:before="100" w:beforeAutospacing="1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EA1A5F">
        <w:rPr>
          <w:b w:val="0"/>
          <w:sz w:val="22"/>
          <w:lang w:val="en-US"/>
        </w:rPr>
        <w:t xml:space="preserve">In </w:t>
      </w:r>
      <w:r w:rsidR="00196DF8">
        <w:rPr>
          <w:b w:val="0"/>
          <w:sz w:val="22"/>
          <w:lang w:val="en-US"/>
        </w:rPr>
        <w:t>RAN1</w:t>
      </w:r>
      <w:r w:rsidR="00467903">
        <w:rPr>
          <w:b w:val="0"/>
          <w:sz w:val="22"/>
          <w:lang w:val="en-US"/>
        </w:rPr>
        <w:t>#9</w:t>
      </w:r>
      <w:r w:rsidR="004E4867">
        <w:rPr>
          <w:b w:val="0"/>
          <w:sz w:val="22"/>
          <w:lang w:val="en-US"/>
        </w:rPr>
        <w:t>8</w:t>
      </w:r>
      <w:r w:rsidR="00513153">
        <w:rPr>
          <w:b w:val="0"/>
          <w:sz w:val="22"/>
          <w:lang w:val="en-US"/>
        </w:rPr>
        <w:t>bis</w:t>
      </w:r>
      <w:r w:rsidR="00467903">
        <w:rPr>
          <w:b w:val="0"/>
          <w:sz w:val="22"/>
          <w:lang w:val="en-US"/>
        </w:rPr>
        <w:t xml:space="preserve"> </w:t>
      </w:r>
      <w:r w:rsidR="000766CB">
        <w:rPr>
          <w:b w:val="0"/>
          <w:sz w:val="22"/>
          <w:lang w:val="en-US"/>
        </w:rPr>
        <w:t>meeting</w:t>
      </w:r>
      <w:r w:rsidRPr="00EA1A5F">
        <w:rPr>
          <w:b w:val="0"/>
          <w:sz w:val="22"/>
          <w:lang w:val="en-US"/>
        </w:rPr>
        <w:t xml:space="preserve">, </w:t>
      </w:r>
      <w:r w:rsidR="005A7AF3">
        <w:rPr>
          <w:b w:val="0"/>
          <w:sz w:val="22"/>
          <w:lang w:val="en-US"/>
        </w:rPr>
        <w:t xml:space="preserve">the </w:t>
      </w:r>
      <w:r w:rsidR="000766CB">
        <w:rPr>
          <w:b w:val="0"/>
          <w:sz w:val="22"/>
          <w:lang w:val="en-US"/>
        </w:rPr>
        <w:t xml:space="preserve">following agreements </w:t>
      </w:r>
      <w:r w:rsidR="004E4867">
        <w:rPr>
          <w:b w:val="0"/>
          <w:sz w:val="22"/>
          <w:lang w:val="en-US"/>
        </w:rPr>
        <w:t>were</w:t>
      </w:r>
      <w:r w:rsidR="000766CB">
        <w:rPr>
          <w:b w:val="0"/>
          <w:sz w:val="22"/>
          <w:lang w:val="en-US"/>
        </w:rPr>
        <w:t xml:space="preserve"> captured in the chairman’s note </w:t>
      </w:r>
      <w:r w:rsidR="002A757A">
        <w:rPr>
          <w:b w:val="0"/>
          <w:sz w:val="22"/>
          <w:lang w:val="en-US"/>
        </w:rPr>
        <w:t>[1].</w:t>
      </w:r>
    </w:p>
    <w:p w14:paraId="2324B47B" w14:textId="72CAC40C" w:rsidR="00E43A4B" w:rsidRPr="007E4D56" w:rsidRDefault="009E3B3D" w:rsidP="007E4D56">
      <w:pPr>
        <w:pStyle w:val="LGTdoc1"/>
        <w:snapToGrid/>
        <w:spacing w:beforeLines="0" w:before="100" w:beforeAutospacing="1" w:line="240" w:lineRule="atLeast"/>
        <w:contextualSpacing/>
        <w:rPr>
          <w:b w:val="0"/>
          <w:sz w:val="22"/>
          <w:lang w:val="en-US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2FAD9D0C" wp14:editId="589FA5E4">
                <wp:extent cx="5668644" cy="6935638"/>
                <wp:effectExtent l="0" t="0" r="27940" b="17780"/>
                <wp:docPr id="21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68644" cy="693563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573473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b/>
                                <w:bCs/>
                                <w:kern w:val="0"/>
                                <w:szCs w:val="20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b/>
                                <w:bCs/>
                                <w:kern w:val="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0583F859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iCs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iCs/>
                                <w:kern w:val="0"/>
                                <w:szCs w:val="20"/>
                                <w:lang w:eastAsia="en-US"/>
                              </w:rPr>
                              <w:t xml:space="preserve">On further details for CSI reporting pertaining to the Rel.16 Type II codebook: </w:t>
                            </w:r>
                          </w:p>
                          <w:p w14:paraId="32DB1645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0"/>
                                <w:numId w:val="22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iCs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SimSun" w:hAnsi="Times New Roman" w:cs="바탕"/>
                                <w:iCs/>
                                <w:kern w:val="0"/>
                                <w:szCs w:val="20"/>
                                <w:lang w:eastAsia="zh-CN"/>
                              </w:rPr>
                              <w:t>SP CSI reporting of Part-1-only CSI on PUCCH format 3 and 4 is not supported</w:t>
                            </w:r>
                          </w:p>
                          <w:p w14:paraId="19F227CA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</w:pPr>
                          </w:p>
                          <w:p w14:paraId="79ED383C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b/>
                                <w:kern w:val="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1C935D6B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  <w:t xml:space="preserve">On UE capability issues: </w:t>
                            </w:r>
                          </w:p>
                          <w:p w14:paraId="5C73A304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For a UE capable of Rel.16 Type II codebook, agree on the following:</w:t>
                            </w:r>
                          </w:p>
                          <w:p w14:paraId="5B41C5CA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 xml:space="preserve">Mandatory support for L=2, 4 </w:t>
                            </w:r>
                          </w:p>
                          <w:p w14:paraId="054DC176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2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Supported without additional UE capability signaling</w:t>
                            </w:r>
                          </w:p>
                          <w:p w14:paraId="13036EA3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Mandatory support for maximum rank of 1 and 2</w:t>
                            </w:r>
                          </w:p>
                          <w:p w14:paraId="05B8217C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2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 xml:space="preserve">FFS whether the support for maximum rank 3 and 4 is mandatory or not </w:t>
                            </w:r>
                          </w:p>
                          <w:p w14:paraId="03E9435B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2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Supported without additional UE capability signaling</w:t>
                            </w:r>
                          </w:p>
                          <w:p w14:paraId="26C99B1B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Separate UE capabilities for the “regular” Rel.16 Type II and Rel.16 Type II port selection codebooks</w:t>
                            </w:r>
                          </w:p>
                          <w:p w14:paraId="1F501242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0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Note: for discussion purposes:</w:t>
                            </w:r>
                          </w:p>
                          <w:p w14:paraId="5DD93156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“Mandatory” implies that the (sub-)feature is always supported when the UE is capable of Rel.16 Type II codebook. In other words, this feature is considered basic. Rel.16 Type II codebook is a UE optional feature.</w:t>
                            </w:r>
                          </w:p>
                          <w:p w14:paraId="70469565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 xml:space="preserve">“Optional” implies that a separate UE (sub-)capability is needed (hence not necessarily supported) even when the UE is capable of Rel.16 Type II codebook. In other words, this feature is considered advanced.   </w:t>
                            </w:r>
                          </w:p>
                          <w:p w14:paraId="5EDE25C5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</w:pPr>
                          </w:p>
                          <w:p w14:paraId="46695D7F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b/>
                                <w:kern w:val="0"/>
                                <w:szCs w:val="20"/>
                                <w:highlight w:val="green"/>
                              </w:rPr>
                              <w:t>Agreement</w:t>
                            </w:r>
                          </w:p>
                          <w:p w14:paraId="3254D750" w14:textId="5334A727" w:rsidR="00513153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</w:rPr>
                              <w:t>On Rel.16 extension for Type II port selection codebook to rank-3 and 4, support extension with simple reuse of Rel.15 W1 matrix (i.e. layer-common W1).</w:t>
                            </w:r>
                          </w:p>
                          <w:p w14:paraId="43F8DFF2" w14:textId="77777777" w:rsid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</w:rPr>
                            </w:pPr>
                          </w:p>
                          <w:p w14:paraId="1E08D7B9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b/>
                                <w:kern w:val="0"/>
                                <w:szCs w:val="24"/>
                                <w:highlight w:val="green"/>
                                <w:lang w:val="en-GB" w:eastAsia="en-US"/>
                              </w:rPr>
                              <w:t>Agreement</w:t>
                            </w:r>
                          </w:p>
                          <w:p w14:paraId="54489A90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>For amplitude restriction mechanism:</w:t>
                            </w:r>
                          </w:p>
                          <w:p w14:paraId="005E75A9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0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Alt 0.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</w:rPr>
                              <w:t xml:space="preserve">Analogous to Rel.15 Type II </w:t>
                            </w:r>
                            <w:r w:rsidRPr="00377E08">
                              <w:rPr>
                                <w:rFonts w:ascii="Times" w:eastAsia="SimSun" w:hAnsi="Times" w:cs="Times New Roman"/>
                                <w:kern w:val="0"/>
                                <w:szCs w:val="24"/>
                                <w:lang w:eastAsia="zh-CN"/>
                              </w:rPr>
                              <w:t>(SD beam group restriction + per coefficient hard amplitude restriction)</w:t>
                            </w:r>
                          </w:p>
                          <w:p w14:paraId="42D484B9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Four beam groups are selected via higher-layer configured bitmap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i/>
                                <w:kern w:val="0"/>
                                <w:szCs w:val="24"/>
                                <w:lang w:val="en-GB" w:eastAsia="x-none"/>
                              </w:rPr>
                              <w:t>B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vertAlign w:val="subscript"/>
                                <w:lang w:val="en-GB" w:eastAsia="x-none"/>
                              </w:rPr>
                              <w:t>1</w:t>
                            </w:r>
                          </w:p>
                          <w:p w14:paraId="6DF48D1D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17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SimSun" w:hAnsi="Times" w:cs="Times New Roman"/>
                                <w:kern w:val="0"/>
                                <w:szCs w:val="24"/>
                                <w:lang w:eastAsia="zh-CN"/>
                              </w:rPr>
                              <w:t xml:space="preserve">For each spatial beam in each of the four beam groups, </w:t>
                            </w:r>
                            <w:r w:rsidRPr="00377E08">
                              <w:rPr>
                                <w:rFonts w:ascii="Times" w:eastAsia="SimSun" w:hAnsi="Times" w:cs="Times New Roman"/>
                                <w:i/>
                                <w:kern w:val="0"/>
                                <w:szCs w:val="24"/>
                                <w:lang w:eastAsia="zh-CN"/>
                              </w:rPr>
                              <w:t>hard restriction (maximum amplitude of 0 or 1)</w:t>
                            </w:r>
                            <w:r w:rsidRPr="00377E08">
                              <w:rPr>
                                <w:rFonts w:ascii="Times" w:eastAsia="SimSun" w:hAnsi="Times" w:cs="Times New Roman"/>
                                <w:kern w:val="0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</w:rPr>
                              <w:t xml:space="preserve">is applied to any of the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position w:val="-12"/>
                                <w:szCs w:val="24"/>
                                <w:lang w:eastAsia="x-none"/>
                              </w:rPr>
                              <w:object w:dxaOrig="380" w:dyaOrig="380" w14:anchorId="342DB52D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16.3pt;height:16.3pt" o:ole="">
                                  <v:imagedata r:id="rId8" o:title=""/>
                                </v:shape>
                                <o:OLEObject Type="Embed" ProgID="Equation.DSMT4" ShapeID="_x0000_i1025" DrawAspect="Content" ObjectID="_1634738154" r:id="rId9"/>
                              </w:objec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</w:rPr>
                              <w:t xml:space="preserve">coefficients associated with the beam (the restriction is applied for both polarizations of the beam). This maximum amplitude restriction is higher-layer configured with four bitmaps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position w:val="-16"/>
                                <w:szCs w:val="24"/>
                                <w:lang w:eastAsia="x-none"/>
                              </w:rPr>
                              <w:object w:dxaOrig="1980" w:dyaOrig="440" w14:anchorId="588C5E81">
                                <v:shape id="_x0000_i1026" type="#_x0000_t75" style="width:82.85pt;height:16.3pt" o:ole="">
                                  <v:imagedata r:id="rId10" o:title=""/>
                                </v:shape>
                                <o:OLEObject Type="Embed" ProgID="Equation.DSMT4" ShapeID="_x0000_i1026" DrawAspect="Content" ObjectID="_1634738155" r:id="rId11"/>
                              </w:objec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</w:rPr>
                              <w:t xml:space="preserve"> </w:t>
                            </w:r>
                          </w:p>
                          <w:p w14:paraId="59D68CF1" w14:textId="0577B2FC" w:rsidR="00377E08" w:rsidRPr="00377E08" w:rsidRDefault="00377E08" w:rsidP="009E3D36">
                            <w:pPr>
                              <w:widowControl/>
                              <w:numPr>
                                <w:ilvl w:val="0"/>
                                <w:numId w:val="2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Alt 3A from RAN1#98 (soft with sum-power-ratio constraint), simplified to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position w:val="-32"/>
                                <w:szCs w:val="24"/>
                                <w:lang w:val="en-GB" w:eastAsia="x-none"/>
                              </w:rPr>
                              <w:object w:dxaOrig="3879" w:dyaOrig="700" w14:anchorId="1C126EEE">
                                <v:shape id="_x0000_i1027" type="#_x0000_t75" style="width:194.25pt;height:35.3pt" o:ole="">
                                  <v:imagedata r:id="rId12" o:title=""/>
                                </v:shape>
                                <o:OLEObject Type="Embed" ProgID="Equation.DSMT4" ShapeID="_x0000_i1027" DrawAspect="Content" ObjectID="_1634738156" r:id="rId13"/>
                              </w:objec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 w:val="18"/>
                                <w:szCs w:val="18"/>
                                <w:lang w:val="en-GB" w:eastAsia="x-none"/>
                              </w:rPr>
                              <w:fldChar w:fldCharType="begin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 w:val="18"/>
                                <w:szCs w:val="18"/>
                                <w:lang w:val="en-GB" w:eastAsia="x-none"/>
                              </w:rPr>
                              <w:instrText xml:space="preserve"> QUOTE </w:instrText>
                            </w:r>
                            <m:oMath>
                              <m:f>
                                <m:f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fPr>
                                <m:num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1</m:t>
                                  </m:r>
                                </m:num>
                                <m:den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NZ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(λ,k,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</w:rPr>
                                        <m:t>0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)</m:t>
                                  </m:r>
                                </m:den>
                              </m:f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×</m:t>
                              </m:r>
                              <m:nary>
                                <m:naryPr>
                                  <m:chr m:val="∑"/>
                                  <m:limLoc m:val="undOvr"/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naryPr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m=0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M-1</m:t>
                                  </m:r>
                                </m:sup>
                                <m:e>
                                  <m:sSubSup>
                                    <m:sSubSup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res,</m:t>
                                      </m:r>
                                      <m:sSub>
                                        <m:sSubPr>
                                          <m:ctrl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</m:ctrlPr>
                                        </m:sSubPr>
                                        <m:e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l</m:t>
                                          </m:r>
                                        </m:e>
                                        <m: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hAnsi="Cambria Math"/>
                                              <w:sz w:val="18"/>
                                              <w:szCs w:val="18"/>
                                            </w:rPr>
                                            <m:t>0</m:t>
                                          </m:r>
                                        </m:sub>
                                      </m:sSub>
                                    </m:sub>
                                    <m:sup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2</m:t>
                                      </m:r>
                                    </m:sup>
                                  </m:sSubSup>
                                  <m:d>
                                    <m:d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m:ctrlPr>
                                    </m:d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λ,m,k</m:t>
                                      </m:r>
                                    </m:e>
                                  </m:d>
                                </m:e>
                              </m:nary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18"/>
                                  <w:szCs w:val="18"/>
                                </w:rPr>
                                <m:t>≤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γ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 w:val="18"/>
                                <w:szCs w:val="18"/>
                                <w:lang w:val="en-GB" w:eastAsia="x-none"/>
                              </w:rPr>
                              <w:instrText xml:space="preserve"> </w:instrTex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 w:val="18"/>
                                <w:szCs w:val="18"/>
                                <w:lang w:val="en-GB" w:eastAsia="x-none"/>
                              </w:rPr>
                              <w:fldChar w:fldCharType="end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 w:val="18"/>
                                <w:szCs w:val="18"/>
                                <w:lang w:val="en-GB" w:eastAsia="x-none"/>
                              </w:rPr>
                              <w:t xml:space="preserve">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for each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position w:val="-14"/>
                                <w:szCs w:val="24"/>
                                <w:lang w:val="en-GB" w:eastAsia="x-none"/>
                              </w:rPr>
                              <w:object w:dxaOrig="859" w:dyaOrig="400" w14:anchorId="6352B7EF">
                                <v:shape id="_x0000_i1028" type="#_x0000_t75" style="width:42.8pt;height:19.7pt" o:ole="">
                                  <v:imagedata r:id="rId14" o:title=""/>
                                </v:shape>
                                <o:OLEObject Type="Embed" ProgID="Equation.DSMT4" ShapeID="_x0000_i1028" DrawAspect="Content" ObjectID="_1634738157" r:id="rId15"/>
                              </w:objec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begin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(λ,k,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</w:instrTex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end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where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position w:val="-14"/>
                                <w:szCs w:val="24"/>
                                <w:lang w:val="en-GB" w:eastAsia="x-none"/>
                              </w:rPr>
                              <w:object w:dxaOrig="1280" w:dyaOrig="400" w14:anchorId="4BC654CD">
                                <v:shape id="_x0000_i1029" type="#_x0000_t75" style="width:63.85pt;height:19.7pt" o:ole="">
                                  <v:imagedata r:id="rId16" o:title=""/>
                                </v:shape>
                                <o:OLEObject Type="Embed" ProgID="Equation.DSMT4" ShapeID="_x0000_i1029" DrawAspect="Content" ObjectID="_1634738158" r:id="rId17"/>
                              </w:objec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begin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NZ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(λ,k,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</w:instrTex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end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denotes the number of NZCs associated with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position w:val="-14"/>
                                <w:szCs w:val="24"/>
                                <w:lang w:val="en-GB" w:eastAsia="x-none"/>
                              </w:rPr>
                              <w:object w:dxaOrig="859" w:dyaOrig="400" w14:anchorId="065523C2">
                                <v:shape id="_x0000_i1030" type="#_x0000_t75" style="width:42.8pt;height:19.7pt" o:ole="">
                                  <v:imagedata r:id="rId14" o:title=""/>
                                </v:shape>
                                <o:OLEObject Type="Embed" ProgID="Equation.DSMT4" ShapeID="_x0000_i1030" DrawAspect="Content" ObjectID="_1634738159" r:id="rId18"/>
                              </w:objec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begin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QUOTE </w:instrTex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(λ,k,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</w:rPr>
                                    <m:t>0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</w:rPr>
                                <m:t>)</m:t>
                              </m:r>
                            </m:oMath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</w:instrTex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end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.</w:t>
                            </w:r>
                          </w:p>
                          <w:p w14:paraId="16E9D9B0" w14:textId="0F0C920F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The value of </w: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position w:val="-14"/>
                                <w:szCs w:val="24"/>
                                <w:lang w:val="en-GB" w:eastAsia="x-none"/>
                              </w:rPr>
                              <w:object w:dxaOrig="300" w:dyaOrig="380" w14:anchorId="1DEC6713">
                                <v:shape id="_x0000_i1031" type="#_x0000_t75" style="width:14.95pt;height:19pt" o:ole="">
                                  <v:imagedata r:id="rId19" o:title=""/>
                                </v:shape>
                                <o:OLEObject Type="Embed" ProgID="Equation.DSMT4" ShapeID="_x0000_i1031" DrawAspect="Content" ObjectID="_1634738160" r:id="rId20"/>
                              </w:objec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begin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18"/>
                                      <w:szCs w:val="1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18"/>
                                      <w:szCs w:val="18"/>
                                    </w:rPr>
                                    <m:t>γ</m:t>
                                  </m:r>
                                </m:e>
                                <m:sub>
                                  <m:sSub>
                                    <m:sSubPr>
                                      <m:ctrlPr>
                                        <w:rPr>
                                          <w:rFonts w:ascii="Cambria Math" w:hAnsi="Cambria Math"/>
                                          <w:i/>
                                          <w:sz w:val="18"/>
                                          <w:szCs w:val="18"/>
                                        </w:rPr>
                                      </m:ctrlPr>
                                    </m:sSubPr>
                                    <m: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l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hAnsi="Cambria Math"/>
                                          <w:sz w:val="18"/>
                                          <w:szCs w:val="18"/>
                                        </w:rPr>
                                        <m:t>0</m:t>
                                      </m:r>
                                    </m:sub>
                                  </m:sSub>
                                </m:sub>
                              </m:sSub>
                            </m:oMath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instrText xml:space="preserve"> </w:instrText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fldChar w:fldCharType="end"/>
                            </w: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is configured from the Rel.15 2-bit amplitude restriction table</w:t>
                            </w:r>
                          </w:p>
                          <w:p w14:paraId="2450EA23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4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The number of beam-groups is the same as Rel.15 Type II CBSR</w:t>
                            </w:r>
                          </w:p>
                          <w:p w14:paraId="4F331934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en-US"/>
                              </w:rPr>
                              <w:t xml:space="preserve">Support Alt0 as mandatory and Alt3A (described above) as optional analogous to Rel.15 Type II codebook. </w:t>
                            </w:r>
                          </w:p>
                          <w:p w14:paraId="3DB42BC5" w14:textId="33A88564" w:rsidR="00377E08" w:rsidRPr="00377E08" w:rsidRDefault="00377E08" w:rsidP="009E3D36">
                            <w:pPr>
                              <w:widowControl/>
                              <w:numPr>
                                <w:ilvl w:val="0"/>
                                <w:numId w:val="25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Cf. Notes in UE capability agreement in RAN1#98bis regarding “mandatory” and “optional”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FAD9D0C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width:446.35pt;height:54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">
                <v:textbox>
                  <w:txbxContent>
                    <w:p w14:paraId="2D573473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kern w:val="0"/>
                          <w:szCs w:val="20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b/>
                          <w:bCs/>
                          <w:kern w:val="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0583F859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iCs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iCs/>
                          <w:kern w:val="0"/>
                          <w:szCs w:val="20"/>
                          <w:lang w:eastAsia="en-US"/>
                        </w:rPr>
                        <w:t xml:space="preserve">On further details for CSI reporting pertaining to the Rel.16 Type II codebook: </w:t>
                      </w:r>
                    </w:p>
                    <w:p w14:paraId="32DB1645" w14:textId="77777777" w:rsidR="00377E08" w:rsidRPr="00377E08" w:rsidRDefault="00377E08" w:rsidP="009E3D36">
                      <w:pPr>
                        <w:widowControl/>
                        <w:numPr>
                          <w:ilvl w:val="0"/>
                          <w:numId w:val="22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iCs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SimSun" w:hAnsi="Times New Roman" w:cs="바탕"/>
                          <w:iCs/>
                          <w:kern w:val="0"/>
                          <w:szCs w:val="20"/>
                          <w:lang w:eastAsia="zh-CN"/>
                        </w:rPr>
                        <w:t>SP CSI reporting of Part-1-only CSI on PUCCH format 3 and 4 is not supported</w:t>
                      </w:r>
                    </w:p>
                    <w:p w14:paraId="19F227CA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</w:pPr>
                    </w:p>
                    <w:p w14:paraId="79ED383C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b/>
                          <w:kern w:val="0"/>
                          <w:szCs w:val="20"/>
                          <w:highlight w:val="green"/>
                        </w:rPr>
                        <w:t>Agreement</w:t>
                      </w:r>
                    </w:p>
                    <w:p w14:paraId="1C935D6B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  <w:t xml:space="preserve">On UE capability issues: </w:t>
                      </w:r>
                    </w:p>
                    <w:p w14:paraId="5C73A304" w14:textId="77777777" w:rsidR="00377E08" w:rsidRPr="00377E08" w:rsidRDefault="00377E08" w:rsidP="009E3D36">
                      <w:pPr>
                        <w:widowControl/>
                        <w:numPr>
                          <w:ilvl w:val="0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For a UE capable of Rel.16 Type II codebook, agree on the following:</w:t>
                      </w:r>
                    </w:p>
                    <w:p w14:paraId="5B41C5CA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 xml:space="preserve">Mandatory support for L=2, 4 </w:t>
                      </w:r>
                    </w:p>
                    <w:p w14:paraId="054DC176" w14:textId="77777777" w:rsidR="00377E08" w:rsidRPr="00377E08" w:rsidRDefault="00377E08" w:rsidP="009E3D36">
                      <w:pPr>
                        <w:widowControl/>
                        <w:numPr>
                          <w:ilvl w:val="2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Supported without additional UE capability signaling</w:t>
                      </w:r>
                    </w:p>
                    <w:p w14:paraId="13036EA3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Mandatory support for maximum rank of 1 and 2</w:t>
                      </w:r>
                    </w:p>
                    <w:p w14:paraId="05B8217C" w14:textId="77777777" w:rsidR="00377E08" w:rsidRPr="00377E08" w:rsidRDefault="00377E08" w:rsidP="009E3D36">
                      <w:pPr>
                        <w:widowControl/>
                        <w:numPr>
                          <w:ilvl w:val="2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 xml:space="preserve">FFS whether the support for maximum rank 3 and 4 is mandatory or not </w:t>
                      </w:r>
                    </w:p>
                    <w:p w14:paraId="03E9435B" w14:textId="77777777" w:rsidR="00377E08" w:rsidRPr="00377E08" w:rsidRDefault="00377E08" w:rsidP="009E3D36">
                      <w:pPr>
                        <w:widowControl/>
                        <w:numPr>
                          <w:ilvl w:val="2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Supported without additional UE capability signaling</w:t>
                      </w:r>
                    </w:p>
                    <w:p w14:paraId="26C99B1B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Separate UE capabilities for the “regular” Rel.16 Type II and Rel.16 Type II port selection codebooks</w:t>
                      </w:r>
                    </w:p>
                    <w:p w14:paraId="1F501242" w14:textId="77777777" w:rsidR="00377E08" w:rsidRPr="00377E08" w:rsidRDefault="00377E08" w:rsidP="009E3D36">
                      <w:pPr>
                        <w:widowControl/>
                        <w:numPr>
                          <w:ilvl w:val="0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Note: for discussion purposes:</w:t>
                      </w:r>
                    </w:p>
                    <w:p w14:paraId="5DD93156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“Mandatory” implies that the (sub-)feature is always supported when the UE is capable of Rel.16 Type II codebook. In other words, this feature is considered basic. Rel.16 Type II codebook is a UE optional feature.</w:t>
                      </w:r>
                    </w:p>
                    <w:p w14:paraId="70469565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3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 xml:space="preserve">“Optional” implies that a separate UE (sub-)capability is needed (hence not necessarily supported) even when the UE is capable of Rel.16 Type II codebook. In other words, this feature is considered advanced.   </w:t>
                      </w:r>
                    </w:p>
                    <w:p w14:paraId="5EDE25C5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</w:pPr>
                    </w:p>
                    <w:p w14:paraId="46695D7F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b/>
                          <w:kern w:val="0"/>
                          <w:szCs w:val="20"/>
                          <w:highlight w:val="green"/>
                        </w:rPr>
                        <w:t>Agreement</w:t>
                      </w:r>
                    </w:p>
                    <w:p w14:paraId="3254D750" w14:textId="5334A727" w:rsidR="00513153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</w:rPr>
                        <w:t>On Rel.16 extension for Type II port selection codebook to rank-3 and 4, support extension with simple reuse of Rel.15 W1 matrix (i.e. layer-common W1).</w:t>
                      </w:r>
                    </w:p>
                    <w:p w14:paraId="43F8DFF2" w14:textId="77777777" w:rsid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</w:rPr>
                      </w:pPr>
                    </w:p>
                    <w:p w14:paraId="1E08D7B9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kern w:val="0"/>
                          <w:szCs w:val="24"/>
                          <w:lang w:val="en-GB" w:eastAsia="en-US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b/>
                          <w:kern w:val="0"/>
                          <w:szCs w:val="24"/>
                          <w:highlight w:val="green"/>
                          <w:lang w:val="en-GB" w:eastAsia="en-US"/>
                        </w:rPr>
                        <w:t>Agreement</w:t>
                      </w:r>
                    </w:p>
                    <w:p w14:paraId="54489A90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>For amplitude restriction mechanism:</w:t>
                      </w:r>
                    </w:p>
                    <w:p w14:paraId="005E75A9" w14:textId="77777777" w:rsidR="00377E08" w:rsidRPr="00377E08" w:rsidRDefault="00377E08" w:rsidP="009E3D36">
                      <w:pPr>
                        <w:widowControl/>
                        <w:numPr>
                          <w:ilvl w:val="0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Alt 0.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</w:rPr>
                        <w:t xml:space="preserve">Analogous to Rel.15 Type II </w:t>
                      </w:r>
                      <w:r w:rsidRPr="00377E08">
                        <w:rPr>
                          <w:rFonts w:ascii="Times" w:eastAsia="SimSun" w:hAnsi="Times" w:cs="Times New Roman"/>
                          <w:kern w:val="0"/>
                          <w:szCs w:val="24"/>
                          <w:lang w:eastAsia="zh-CN"/>
                        </w:rPr>
                        <w:t>(SD beam group restriction + per coefficient hard amplitude restriction)</w:t>
                      </w:r>
                    </w:p>
                    <w:p w14:paraId="42D484B9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Four beam groups are selected via higher-layer configured bitmap </w:t>
                      </w:r>
                      <w:r w:rsidRPr="00377E08">
                        <w:rPr>
                          <w:rFonts w:ascii="Times" w:eastAsia="바탕" w:hAnsi="Times" w:cs="Times New Roman"/>
                          <w:i/>
                          <w:kern w:val="0"/>
                          <w:szCs w:val="24"/>
                          <w:lang w:val="en-GB" w:eastAsia="x-none"/>
                        </w:rPr>
                        <w:t>B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vertAlign w:val="subscript"/>
                          <w:lang w:val="en-GB" w:eastAsia="x-none"/>
                        </w:rPr>
                        <w:t>1</w:t>
                      </w:r>
                    </w:p>
                    <w:p w14:paraId="6DF48D1D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17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SimSun" w:hAnsi="Times" w:cs="Times New Roman"/>
                          <w:kern w:val="0"/>
                          <w:szCs w:val="24"/>
                          <w:lang w:eastAsia="zh-CN"/>
                        </w:rPr>
                        <w:t xml:space="preserve">For each spatial beam in each of the four beam groups, </w:t>
                      </w:r>
                      <w:r w:rsidRPr="00377E08">
                        <w:rPr>
                          <w:rFonts w:ascii="Times" w:eastAsia="SimSun" w:hAnsi="Times" w:cs="Times New Roman"/>
                          <w:i/>
                          <w:kern w:val="0"/>
                          <w:szCs w:val="24"/>
                          <w:lang w:eastAsia="zh-CN"/>
                        </w:rPr>
                        <w:t>hard restriction (maximum amplitude of 0 or 1)</w:t>
                      </w:r>
                      <w:r w:rsidRPr="00377E08">
                        <w:rPr>
                          <w:rFonts w:ascii="Times" w:eastAsia="SimSun" w:hAnsi="Times" w:cs="Times New Roman"/>
                          <w:kern w:val="0"/>
                          <w:szCs w:val="24"/>
                          <w:lang w:eastAsia="zh-CN"/>
                        </w:rPr>
                        <w:t xml:space="preserve">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</w:rPr>
                        <w:t xml:space="preserve">is applied to any of the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position w:val="-12"/>
                          <w:szCs w:val="24"/>
                          <w:lang w:eastAsia="x-none"/>
                        </w:rPr>
                        <w:object w:dxaOrig="380" w:dyaOrig="380" w14:anchorId="342DB52D">
                          <v:shape id="_x0000_i1025" type="#_x0000_t75" style="width:16.5pt;height:16.5pt" o:ole="">
                            <v:imagedata r:id="rId21" o:title=""/>
                          </v:shape>
                          <o:OLEObject Type="Embed" ProgID="Equation.DSMT4" ShapeID="_x0000_i1025" DrawAspect="Content" ObjectID="_1634737186" r:id="rId22"/>
                        </w:objec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</w:rPr>
                        <w:t xml:space="preserve">coefficients associated with the beam (the restriction is applied for both polarizations of the beam). This maximum amplitude restriction is higher-layer configured with four bitmaps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position w:val="-16"/>
                          <w:szCs w:val="24"/>
                          <w:lang w:eastAsia="x-none"/>
                        </w:rPr>
                        <w:object w:dxaOrig="1980" w:dyaOrig="440" w14:anchorId="588C5E81">
                          <v:shape id="_x0000_i1026" type="#_x0000_t75" style="width:83pt;height:16.5pt" o:ole="">
                            <v:imagedata r:id="rId23" o:title=""/>
                          </v:shape>
                          <o:OLEObject Type="Embed" ProgID="Equation.DSMT4" ShapeID="_x0000_i1026" DrawAspect="Content" ObjectID="_1634737187" r:id="rId24"/>
                        </w:objec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</w:rPr>
                        <w:t xml:space="preserve"> </w:t>
                      </w:r>
                    </w:p>
                    <w:p w14:paraId="59D68CF1" w14:textId="0577B2FC" w:rsidR="00377E08" w:rsidRPr="00377E08" w:rsidRDefault="00377E08" w:rsidP="009E3D36">
                      <w:pPr>
                        <w:widowControl/>
                        <w:numPr>
                          <w:ilvl w:val="0"/>
                          <w:numId w:val="24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Alt 3A from RAN1#98 (soft with sum-power-ratio constraint), simplified to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position w:val="-32"/>
                          <w:szCs w:val="24"/>
                          <w:lang w:val="en-GB" w:eastAsia="x-none"/>
                        </w:rPr>
                        <w:object w:dxaOrig="3879" w:dyaOrig="700" w14:anchorId="1C126EEE">
                          <v:shape id="_x0000_i1027" type="#_x0000_t75" style="width:194.5pt;height:35.5pt" o:ole="">
                            <v:imagedata r:id="rId25" o:title=""/>
                          </v:shape>
                          <o:OLEObject Type="Embed" ProgID="Equation.DSMT4" ShapeID="_x0000_i1027" DrawAspect="Content" ObjectID="_1634737188" r:id="rId26"/>
                        </w:objec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 w:val="18"/>
                          <w:szCs w:val="18"/>
                          <w:lang w:val="en-GB" w:eastAsia="x-none"/>
                        </w:rPr>
                        <w:fldChar w:fldCharType="begin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 w:val="18"/>
                          <w:szCs w:val="18"/>
                          <w:lang w:val="en-GB" w:eastAsia="x-none"/>
                        </w:rPr>
                        <w:instrText xml:space="preserve"> QUOTE </w:instrText>
                      </w:r>
                      <m:oMath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fPr>
                          <m:num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1</m:t>
                            </m:r>
                          </m:num>
                          <m:den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NZ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(λ,k,</m:t>
                            </m:r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</w:rPr>
                                  <m:t>0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)</m:t>
                            </m:r>
                          </m:den>
                        </m:f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×</m:t>
                        </m:r>
                        <m:nary>
                          <m:naryPr>
                            <m:chr m:val="∑"/>
                            <m:limLoc m:val="undOvr"/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naryPr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m=0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M-1</m:t>
                            </m:r>
                          </m:sup>
                          <m:e>
                            <m:sSubSup>
                              <m:sSubSup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Sup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res,</m:t>
                                </m:r>
                                <m:sSub>
                                  <m:sSubPr>
                                    <m:ctrl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</m:ctrlPr>
                                  </m:sSubPr>
                                  <m:e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l</m:t>
                                    </m:r>
                                  </m:e>
                                  <m: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/>
                                        <w:sz w:val="18"/>
                                        <w:szCs w:val="18"/>
                                      </w:rPr>
                                      <m:t>0</m:t>
                                    </m:r>
                                  </m:sub>
                                </m:sSub>
                              </m:sub>
                              <m:sup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2</m:t>
                                </m:r>
                              </m:sup>
                            </m:sSubSup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d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λ,m,k</m:t>
                                </m:r>
                              </m:e>
                            </m:d>
                          </m:e>
                        </m:nary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18"/>
                            <w:szCs w:val="18"/>
                          </w:rPr>
                          <m:t>≤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γ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m:r>
                              </m:sub>
                            </m:sSub>
                          </m:sub>
                        </m:sSub>
                      </m:oMath>
                      <w:r w:rsidRPr="00377E08">
                        <w:rPr>
                          <w:rFonts w:ascii="Times" w:eastAsia="바탕" w:hAnsi="Times" w:cs="Times New Roman"/>
                          <w:kern w:val="0"/>
                          <w:sz w:val="18"/>
                          <w:szCs w:val="18"/>
                          <w:lang w:val="en-GB" w:eastAsia="x-none"/>
                        </w:rPr>
                        <w:instrText xml:space="preserve"> </w:instrTex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 w:val="18"/>
                          <w:szCs w:val="18"/>
                          <w:lang w:val="en-GB" w:eastAsia="x-none"/>
                        </w:rPr>
                        <w:fldChar w:fldCharType="end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 w:val="18"/>
                          <w:szCs w:val="18"/>
                          <w:lang w:val="en-GB" w:eastAsia="x-none"/>
                        </w:rPr>
                        <w:t xml:space="preserve">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for each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position w:val="-14"/>
                          <w:szCs w:val="24"/>
                          <w:lang w:val="en-GB" w:eastAsia="x-none"/>
                        </w:rPr>
                        <w:object w:dxaOrig="859" w:dyaOrig="400" w14:anchorId="6352B7EF">
                          <v:shape id="_x0000_i1028" type="#_x0000_t75" style="width:43pt;height:19.5pt" o:ole="">
                            <v:imagedata r:id="rId27" o:title=""/>
                          </v:shape>
                          <o:OLEObject Type="Embed" ProgID="Equation.DSMT4" ShapeID="_x0000_i1028" DrawAspect="Content" ObjectID="_1634737189" r:id="rId28"/>
                        </w:objec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begin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(λ,k,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</w:instrTex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end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 where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position w:val="-14"/>
                          <w:szCs w:val="24"/>
                          <w:lang w:val="en-GB" w:eastAsia="x-none"/>
                        </w:rPr>
                        <w:object w:dxaOrig="1280" w:dyaOrig="400" w14:anchorId="4BC654CD">
                          <v:shape id="_x0000_i1029" type="#_x0000_t75" style="width:64pt;height:19.5pt" o:ole="">
                            <v:imagedata r:id="rId29" o:title=""/>
                          </v:shape>
                          <o:OLEObject Type="Embed" ProgID="Equation.DSMT4" ShapeID="_x0000_i1029" DrawAspect="Content" ObjectID="_1634737190" r:id="rId30"/>
                        </w:objec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begin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K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NZ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(λ,k,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</w:instrTex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end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 denotes the number of NZCs associated with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position w:val="-14"/>
                          <w:szCs w:val="24"/>
                          <w:lang w:val="en-GB" w:eastAsia="x-none"/>
                        </w:rPr>
                        <w:object w:dxaOrig="859" w:dyaOrig="400" w14:anchorId="065523C2">
                          <v:shape id="_x0000_i1030" type="#_x0000_t75" style="width:43pt;height:19.5pt" o:ole="">
                            <v:imagedata r:id="rId27" o:title=""/>
                          </v:shape>
                          <o:OLEObject Type="Embed" ProgID="Equation.DSMT4" ShapeID="_x0000_i1030" DrawAspect="Content" ObjectID="_1634737191" r:id="rId31"/>
                        </w:objec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begin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QUOTE </w:instrText>
                      </w:r>
                      <m:oMath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(λ,k,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l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)</m:t>
                        </m:r>
                      </m:oMath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</w:instrTex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end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.</w:t>
                      </w:r>
                    </w:p>
                    <w:p w14:paraId="16E9D9B0" w14:textId="0F0C920F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4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The value of </w: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position w:val="-14"/>
                          <w:szCs w:val="24"/>
                          <w:lang w:val="en-GB" w:eastAsia="x-none"/>
                        </w:rPr>
                        <w:object w:dxaOrig="300" w:dyaOrig="380" w14:anchorId="1DEC6713">
                          <v:shape id="_x0000_i1031" type="#_x0000_t75" style="width:15pt;height:19pt" o:ole="">
                            <v:imagedata r:id="rId32" o:title=""/>
                          </v:shape>
                          <o:OLEObject Type="Embed" ProgID="Equation.DSMT4" ShapeID="_x0000_i1031" DrawAspect="Content" ObjectID="_1634737192" r:id="rId33"/>
                        </w:objec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begin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18"/>
                                <w:szCs w:val="18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18"/>
                                <w:szCs w:val="18"/>
                              </w:rPr>
                              <m:t>γ</m:t>
                            </m:r>
                          </m:e>
                          <m:sub>
                            <m:sSub>
                              <m:sSubPr>
                                <m:ctrlPr>
                                  <w:rPr>
                                    <w:rFonts w:ascii="Cambria Math" w:hAnsi="Cambria Math"/>
                                    <w:i/>
                                    <w:sz w:val="18"/>
                                    <w:szCs w:val="18"/>
                                  </w:rPr>
                                </m:ctrlPr>
                              </m:sSubPr>
                              <m: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l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hAnsi="Cambria Math"/>
                                    <w:sz w:val="18"/>
                                    <w:szCs w:val="18"/>
                                  </w:rPr>
                                  <m:t>0</m:t>
                                </m:r>
                              </m:sub>
                            </m:sSub>
                          </m:sub>
                        </m:sSub>
                      </m:oMath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instrText xml:space="preserve"> </w:instrText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fldChar w:fldCharType="end"/>
                      </w: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 is configured from the Rel.15 2-bit amplitude restriction table</w:t>
                      </w:r>
                    </w:p>
                    <w:p w14:paraId="2450EA23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4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The number of beam-groups is the same as Rel.15 Type II CBSR</w:t>
                      </w:r>
                    </w:p>
                    <w:p w14:paraId="4F331934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en-US"/>
                        </w:rPr>
                        <w:t xml:space="preserve">Support Alt0 as mandatory and Alt3A (described above) as optional analogous to Rel.15 Type II codebook. </w:t>
                      </w:r>
                    </w:p>
                    <w:p w14:paraId="3DB42BC5" w14:textId="33A88564" w:rsidR="00377E08" w:rsidRPr="00377E08" w:rsidRDefault="00377E08" w:rsidP="009E3D36">
                      <w:pPr>
                        <w:widowControl/>
                        <w:numPr>
                          <w:ilvl w:val="0"/>
                          <w:numId w:val="25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Cf. Notes in UE capability agreement in RAN1#98bis regarding “mandatory” and “optional”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1B64F53" w14:textId="65CB2B85" w:rsidR="009C6166" w:rsidRDefault="009C6166" w:rsidP="009C6166">
      <w:pPr>
        <w:wordWrap/>
        <w:spacing w:line="360" w:lineRule="auto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4E4425">
        <w:rPr>
          <w:b/>
          <w:noProof/>
          <w:sz w:val="22"/>
        </w:rPr>
        <w:lastRenderedPageBreak/>
        <mc:AlternateContent>
          <mc:Choice Requires="wps">
            <w:drawing>
              <wp:inline distT="0" distB="0" distL="0" distR="0" wp14:anchorId="3E5173D2" wp14:editId="15E49153">
                <wp:extent cx="5731510" cy="4408098"/>
                <wp:effectExtent l="0" t="0" r="21590" b="12065"/>
                <wp:docPr id="2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440809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193618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" w:eastAsia="바탕" w:hAnsi="Times" w:cs="Times New Roman"/>
                                <w:b/>
                                <w:bCs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377E08">
                              <w:rPr>
                                <w:rFonts w:ascii="Times" w:eastAsia="바탕" w:hAnsi="Times" w:cs="Times New Roman"/>
                                <w:b/>
                                <w:bCs/>
                                <w:kern w:val="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233D0432" w14:textId="77777777" w:rsidR="00377E08" w:rsidRPr="00377E08" w:rsidRDefault="00377E08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For Rel.16 Type II codebook, when R=2:</w:t>
                            </w:r>
                          </w:p>
                          <w:p w14:paraId="76D6C4F5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0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 xml:space="preserve">When the actual CQI sub-band size is equal to the configured CQI sub-band size, the CQI sub-band is split into two equal parts wherein each part corresponds to a PMI sub-band. </w:t>
                            </w:r>
                          </w:p>
                          <w:p w14:paraId="284EE032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0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>For edge CQI sub-bands:</w:t>
                            </w:r>
                          </w:p>
                          <w:p w14:paraId="74FB94EF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 xml:space="preserve">When an edge CQI sub-band size is less than or equal to the half of the configured CQI sub-band size, there is only one PMI sub-band with the same size as the edge CQI sub-band. </w:t>
                            </w:r>
                          </w:p>
                          <w:p w14:paraId="728D8C8F" w14:textId="77777777" w:rsidR="00377E08" w:rsidRPr="00377E08" w:rsidRDefault="00377E08" w:rsidP="009E3D36">
                            <w:pPr>
                              <w:widowControl/>
                              <w:numPr>
                                <w:ilvl w:val="1"/>
                                <w:numId w:val="26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  <w:r w:rsidRPr="00377E08"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>Otherwise, when an edge CQI sub-band size is greater than half of the configured CQI sub-band size, there are two PMI sub-bands wherein the size of the edge PMI sub-band is smaller than the other PMI sub-band (whose size is half of the configured CQI sub-band size).</w:t>
                            </w:r>
                          </w:p>
                          <w:p w14:paraId="239221A2" w14:textId="1E117542" w:rsidR="00513153" w:rsidRDefault="00513153" w:rsidP="009E3D36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</w:pPr>
                          </w:p>
                          <w:p w14:paraId="6CFAADEE" w14:textId="77777777" w:rsidR="00A15EF0" w:rsidRPr="00A15EF0" w:rsidRDefault="00A15EF0" w:rsidP="00A15EF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b/>
                                <w:bCs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A15EF0">
                              <w:rPr>
                                <w:rFonts w:ascii="Times" w:eastAsia="바탕" w:hAnsi="Times" w:cs="Times New Roman"/>
                                <w:b/>
                                <w:bCs/>
                                <w:kern w:val="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b/>
                                <w:bCs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</w:t>
                            </w:r>
                          </w:p>
                          <w:p w14:paraId="67EF82B0" w14:textId="77777777" w:rsidR="00A15EF0" w:rsidRPr="00A15EF0" w:rsidRDefault="00A15EF0" w:rsidP="00A15EF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  <w:t xml:space="preserve">On UCI omission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>for Rel.16 Type II codebook, the following scheme is supported:</w:t>
                            </w:r>
                          </w:p>
                          <w:p w14:paraId="6A758442" w14:textId="77777777" w:rsidR="00A15EF0" w:rsidRPr="00A15EF0" w:rsidRDefault="00A15EF0" w:rsidP="00A15EF0">
                            <w:pPr>
                              <w:widowControl/>
                              <w:numPr>
                                <w:ilvl w:val="0"/>
                                <w:numId w:val="19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</w:pP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Priority level definition: If priority levels of two LCCs 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position w:val="-14"/>
                                <w:szCs w:val="24"/>
                                <w:lang w:val="en-GB" w:eastAsia="x-none"/>
                              </w:rPr>
                              <w:object w:dxaOrig="460" w:dyaOrig="400" w14:anchorId="6B54862B">
                                <v:shape id="_x0000_i1032" type="#_x0000_t75" style="width:22.4pt;height:19.7pt" o:ole="">
                                  <v:imagedata r:id="rId34" o:title=""/>
                                </v:shape>
                                <o:OLEObject Type="Embed" ProgID="Equation.DSMT4" ShapeID="_x0000_i1032" DrawAspect="Content" ObjectID="_1634738161" r:id="rId35"/>
                              </w:objec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>and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position w:val="-14"/>
                                <w:szCs w:val="24"/>
                                <w:lang w:val="en-GB" w:eastAsia="x-none"/>
                              </w:rPr>
                              <w:object w:dxaOrig="499" w:dyaOrig="400" w14:anchorId="24AC2332">
                                <v:shape id="_x0000_i1033" type="#_x0000_t75" style="width:24.45pt;height:19.7pt" o:ole="">
                                  <v:imagedata r:id="rId36" o:title=""/>
                                </v:shape>
                                <o:OLEObject Type="Embed" ProgID="Equation.DSMT4" ShapeID="_x0000_i1033" DrawAspect="Content" ObjectID="_1634738162" r:id="rId37"/>
                              </w:objec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are such that 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>Prio(</w:t>
                            </w:r>
                            <w:r w:rsidRPr="00A15EF0">
                              <w:rPr>
                                <w:rFonts w:ascii="Symbol" w:eastAsia="바탕" w:hAnsi="Symbol" w:cs="Times New Roman"/>
                                <w:kern w:val="0"/>
                                <w:szCs w:val="24"/>
                                <w:lang w:eastAsia="x-none"/>
                              </w:rPr>
                              <w:t></w:t>
                            </w:r>
                            <w:r w:rsidRPr="00A15EF0">
                              <w:rPr>
                                <w:rFonts w:ascii="Symbol" w:eastAsia="바탕" w:hAnsi="Symbol" w:cs="Times New Roman"/>
                                <w:kern w:val="0"/>
                                <w:szCs w:val="24"/>
                                <w:vertAlign w:val="subscript"/>
                                <w:lang w:eastAsia="x-none"/>
                              </w:rPr>
                              <w:t>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>,l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vertAlign w:val="subscript"/>
                                <w:lang w:eastAsia="x-none"/>
                              </w:rPr>
                              <w:t>2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>,m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vertAlign w:val="subscript"/>
                                <w:lang w:eastAsia="x-none"/>
                              </w:rPr>
                              <w:t>2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>)&lt; Prio(</w:t>
                            </w:r>
                            <w:r w:rsidRPr="00A15EF0">
                              <w:rPr>
                                <w:rFonts w:ascii="Symbol" w:eastAsia="바탕" w:hAnsi="Symbol" w:cs="Times New Roman"/>
                                <w:kern w:val="0"/>
                                <w:szCs w:val="24"/>
                                <w:lang w:eastAsia="x-none"/>
                              </w:rPr>
                              <w:t></w:t>
                            </w:r>
                            <w:r w:rsidRPr="00A15EF0">
                              <w:rPr>
                                <w:rFonts w:ascii="Symbol" w:eastAsia="바탕" w:hAnsi="Symbol" w:cs="Times New Roman"/>
                                <w:kern w:val="0"/>
                                <w:szCs w:val="24"/>
                                <w:vertAlign w:val="subscript"/>
                                <w:lang w:eastAsia="x-none"/>
                              </w:rPr>
                              <w:t>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>,l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vertAlign w:val="subscript"/>
                                <w:lang w:eastAsia="x-none"/>
                              </w:rPr>
                              <w:t>1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>,m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vertAlign w:val="subscript"/>
                                <w:lang w:eastAsia="x-none"/>
                              </w:rPr>
                              <w:t>1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eastAsia="x-none"/>
                              </w:rPr>
                              <w:t>)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, LCC 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position w:val="-14"/>
                                <w:szCs w:val="24"/>
                                <w:lang w:val="en-GB" w:eastAsia="x-none"/>
                              </w:rPr>
                              <w:object w:dxaOrig="499" w:dyaOrig="400" w14:anchorId="7ACF0D80">
                                <v:shape id="_x0000_i1034" type="#_x0000_t75" style="width:24.45pt;height:19.7pt" o:ole="">
                                  <v:imagedata r:id="rId36" o:title=""/>
                                </v:shape>
                                <o:OLEObject Type="Embed" ProgID="Equation.DSMT4" ShapeID="_x0000_i1034" DrawAspect="Content" ObjectID="_1634738163" r:id="rId38"/>
                              </w:objec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szCs w:val="24"/>
                                <w:lang w:val="en-GB" w:eastAsia="x-none"/>
                              </w:rPr>
                              <w:t xml:space="preserve"> has a higher priority over </w:t>
                            </w:r>
                            <w:r w:rsidRPr="00A15EF0">
                              <w:rPr>
                                <w:rFonts w:ascii="Times" w:eastAsia="바탕" w:hAnsi="Times" w:cs="Times New Roman"/>
                                <w:kern w:val="0"/>
                                <w:position w:val="-14"/>
                                <w:szCs w:val="24"/>
                                <w:lang w:val="en-GB" w:eastAsia="x-none"/>
                              </w:rPr>
                              <w:object w:dxaOrig="460" w:dyaOrig="400" w14:anchorId="7445ED9E">
                                <v:shape id="_x0000_i1035" type="#_x0000_t75" style="width:22.4pt;height:19.7pt" o:ole="">
                                  <v:imagedata r:id="rId34" o:title=""/>
                                </v:shape>
                                <o:OLEObject Type="Embed" ProgID="Equation.DSMT4" ShapeID="_x0000_i1035" DrawAspect="Content" ObjectID="_1634738164" r:id="rId39"/>
                              </w:object>
                            </w:r>
                          </w:p>
                          <w:p w14:paraId="395FCE84" w14:textId="77777777" w:rsidR="00A15EF0" w:rsidRPr="00A15EF0" w:rsidRDefault="00A15EF0" w:rsidP="00A15EF0">
                            <w:pPr>
                              <w:widowControl/>
                              <w:numPr>
                                <w:ilvl w:val="1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바탕"/>
                                <w:kern w:val="0"/>
                                <w:sz w:val="22"/>
                                <w:szCs w:val="20"/>
                                <w:lang w:val="en-GB" w:eastAsia="en-US"/>
                              </w:rPr>
                            </w:pP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18"/>
                                <w:lang w:eastAsia="en-US"/>
                              </w:rPr>
                              <w:t xml:space="preserve">Non-zero LC coefficients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position w:val="-14"/>
                                <w:sz w:val="18"/>
                                <w:szCs w:val="18"/>
                                <w:lang w:val="en-GB" w:eastAsia="en-US"/>
                              </w:rPr>
                              <w:object w:dxaOrig="380" w:dyaOrig="400" w14:anchorId="39B9CBFF">
                                <v:shape id="_x0000_i1036" type="#_x0000_t75" style="width:19.7pt;height:20.4pt" o:ole="">
                                  <v:imagedata r:id="rId40" o:title=""/>
                                </v:shape>
                                <o:OLEObject Type="Embed" ProgID="Equation.DSMT4" ShapeID="_x0000_i1036" DrawAspect="Content" ObjectID="_1634738165" r:id="rId41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18"/>
                                <w:lang w:eastAsia="en-US"/>
                              </w:rPr>
                              <w:t xml:space="preserve">and bits of bitmap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position w:val="-14"/>
                                <w:szCs w:val="20"/>
                                <w:lang w:val="en-GB" w:eastAsia="en-US"/>
                              </w:rPr>
                              <w:object w:dxaOrig="440" w:dyaOrig="400" w14:anchorId="27D3CA62">
                                <v:shape id="_x0000_i1037" type="#_x0000_t75" style="width:19.7pt;height:19pt" o:ole="">
                                  <v:imagedata r:id="rId42" o:title=""/>
                                </v:shape>
                                <o:OLEObject Type="Embed" ProgID="Equation.DSMT4" ShapeID="_x0000_i1037" DrawAspect="Content" ObjectID="_1634738166" r:id="rId43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18"/>
                                <w:lang w:eastAsia="en-US"/>
                              </w:rPr>
                              <w:t>are prioritized/ordered from high to low priority according to (</w:t>
                            </w:r>
                            <w:r w:rsidRPr="00A15EF0">
                              <w:rPr>
                                <w:rFonts w:ascii="Symbol" w:eastAsia="맑은 고딕" w:hAnsi="Symbol" w:cs="바탕"/>
                                <w:i/>
                                <w:kern w:val="0"/>
                                <w:szCs w:val="18"/>
                                <w:lang w:eastAsia="en-US"/>
                              </w:rPr>
                              <w:t>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18"/>
                                <w:lang w:eastAsia="en-US"/>
                              </w:rPr>
                              <w:t>,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i/>
                                <w:kern w:val="0"/>
                                <w:szCs w:val="18"/>
                                <w:lang w:eastAsia="en-US"/>
                              </w:rPr>
                              <w:t>l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18"/>
                                <w:lang w:eastAsia="en-US"/>
                              </w:rPr>
                              <w:t>,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i/>
                                <w:kern w:val="0"/>
                                <w:szCs w:val="18"/>
                                <w:lang w:eastAsia="en-US"/>
                              </w:rPr>
                              <w:t>m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18"/>
                                <w:lang w:eastAsia="en-US"/>
                              </w:rPr>
                              <w:t xml:space="preserve">) with the same priority function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Prio(</w:t>
                            </w:r>
                            <w:r w:rsidRPr="00A15EF0">
                              <w:rPr>
                                <w:rFonts w:ascii="Symbol" w:eastAsia="맑은 고딕" w:hAnsi="Symbol" w:cs="바탕"/>
                                <w:kern w:val="0"/>
                                <w:szCs w:val="20"/>
                                <w:lang w:eastAsia="en-US"/>
                              </w:rPr>
                              <w:t>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,l,m)</w:t>
                            </w:r>
                          </w:p>
                          <w:p w14:paraId="2B825F11" w14:textId="77777777" w:rsidR="00A15EF0" w:rsidRPr="00A15EF0" w:rsidRDefault="00A15EF0" w:rsidP="00A15EF0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>G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vertAlign w:val="subscript"/>
                                <w:lang w:val="en-GB" w:eastAsia="en-US"/>
                              </w:rPr>
                              <w:t xml:space="preserve">1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 xml:space="preserve">comprising the </w:t>
                            </w:r>
                            <w:r w:rsidRPr="00A15EF0">
                              <w:rPr>
                                <w:rFonts w:ascii="Calibri" w:eastAsia="맑은 고딕" w:hAnsi="Calibri" w:cs="Times New Roman"/>
                                <w:noProof/>
                                <w:kern w:val="0"/>
                                <w:position w:val="-16"/>
                                <w:szCs w:val="20"/>
                                <w:lang w:val="en-GB" w:eastAsia="en-US"/>
                              </w:rPr>
                              <w:object w:dxaOrig="1060" w:dyaOrig="440" w14:anchorId="0307D5CA">
                                <v:shape id="_x0000_i1038" type="#_x0000_t75" style="width:42.8pt;height:17.65pt" o:ole="">
                                  <v:imagedata r:id="rId44" o:title=""/>
                                </v:shape>
                                <o:OLEObject Type="Embed" ProgID="Equation.DSMT4" ShapeID="_x0000_i1038" DrawAspect="Content" ObjectID="_1634738167" r:id="rId45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szCs w:val="20"/>
                                <w:lang w:val="en-GB" w:eastAsia="en-US"/>
                              </w:rPr>
                              <w:t xml:space="preserve"> highest priority non-zero LC coefficients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position w:val="-14"/>
                                <w:sz w:val="18"/>
                                <w:szCs w:val="18"/>
                                <w:lang w:val="en-GB" w:eastAsia="en-US"/>
                              </w:rPr>
                              <w:object w:dxaOrig="380" w:dyaOrig="400" w14:anchorId="5EA16519">
                                <v:shape id="_x0000_i1039" type="#_x0000_t75" style="width:19.7pt;height:20.4pt" o:ole="">
                                  <v:imagedata r:id="rId40" o:title=""/>
                                </v:shape>
                                <o:OLEObject Type="Embed" ProgID="Equation.DSMT4" ShapeID="_x0000_i1039" DrawAspect="Content" ObjectID="_1634738168" r:id="rId46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szCs w:val="20"/>
                                <w:lang w:val="en-GB" w:eastAsia="en-US"/>
                              </w:rPr>
                              <w:t xml:space="preserve">and the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position w:val="-16"/>
                                <w:szCs w:val="20"/>
                                <w:lang w:val="en-GB" w:eastAsia="en-US"/>
                              </w:rPr>
                              <w:object w:dxaOrig="2060" w:dyaOrig="440" w14:anchorId="70B04B32">
                                <v:shape id="_x0000_i1040" type="#_x0000_t75" style="width:82.2pt;height:17.65pt" o:ole="">
                                  <v:imagedata r:id="rId47" o:title=""/>
                                </v:shape>
                                <o:OLEObject Type="Embed" ProgID="Equation.DSMT4" ShapeID="_x0000_i1040" DrawAspect="Content" ObjectID="_1634738169" r:id="rId48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szCs w:val="20"/>
                                <w:lang w:val="en-GB" w:eastAsia="en-US"/>
                              </w:rPr>
                              <w:t xml:space="preserve"> highest priority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 xml:space="preserve">bits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szCs w:val="20"/>
                                <w:lang w:val="en-GB" w:eastAsia="en-US"/>
                              </w:rPr>
                              <w:t>of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bitmap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position w:val="-14"/>
                                <w:szCs w:val="20"/>
                                <w:lang w:val="en-GB" w:eastAsia="en-US"/>
                              </w:rPr>
                              <w:object w:dxaOrig="440" w:dyaOrig="400" w14:anchorId="3641A936">
                                <v:shape id="_x0000_i1041" type="#_x0000_t75" style="width:19.7pt;height:19pt" o:ole="">
                                  <v:imagedata r:id="rId42" o:title=""/>
                                </v:shape>
                                <o:OLEObject Type="Embed" ProgID="Equation.DSMT4" ShapeID="_x0000_i1041" DrawAspect="Content" ObjectID="_1634738170" r:id="rId49"/>
                              </w:object>
                            </w:r>
                          </w:p>
                          <w:p w14:paraId="4385E318" w14:textId="77777777" w:rsidR="00A15EF0" w:rsidRPr="00A15EF0" w:rsidRDefault="00A15EF0" w:rsidP="00A15EF0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>G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vertAlign w:val="subscript"/>
                                <w:lang w:val="en-GB" w:eastAsia="en-US"/>
                              </w:rPr>
                              <w:t xml:space="preserve">2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 xml:space="preserve">comprising the </w:t>
                            </w:r>
                            <w:r w:rsidRPr="00A15EF0">
                              <w:rPr>
                                <w:rFonts w:ascii="Calibri" w:eastAsia="맑은 고딕" w:hAnsi="Calibri" w:cs="Times New Roman"/>
                                <w:noProof/>
                                <w:kern w:val="0"/>
                                <w:position w:val="-16"/>
                                <w:szCs w:val="20"/>
                                <w:lang w:val="en-GB" w:eastAsia="en-US"/>
                              </w:rPr>
                              <w:object w:dxaOrig="1060" w:dyaOrig="440" w14:anchorId="100553C3">
                                <v:shape id="_x0000_i1042" type="#_x0000_t75" style="width:43.45pt;height:18.35pt" o:ole="">
                                  <v:imagedata r:id="rId50" o:title=""/>
                                </v:shape>
                                <o:OLEObject Type="Embed" ProgID="Equation.DSMT4" ShapeID="_x0000_i1042" DrawAspect="Content" ObjectID="_1634738171" r:id="rId51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lowest priority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szCs w:val="20"/>
                                <w:lang w:val="en-GB" w:eastAsia="en-US"/>
                              </w:rPr>
                              <w:t xml:space="preserve">non-zero LC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 xml:space="preserve">coefficients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position w:val="-14"/>
                                <w:sz w:val="18"/>
                                <w:szCs w:val="18"/>
                                <w:lang w:val="en-GB" w:eastAsia="en-US"/>
                              </w:rPr>
                              <w:object w:dxaOrig="380" w:dyaOrig="400" w14:anchorId="376B1CD5">
                                <v:shape id="_x0000_i1043" type="#_x0000_t75" style="width:19.7pt;height:20.4pt" o:ole="">
                                  <v:imagedata r:id="rId40" o:title=""/>
                                </v:shape>
                                <o:OLEObject Type="Embed" ProgID="Equation.DSMT4" ShapeID="_x0000_i1043" DrawAspect="Content" ObjectID="_1634738172" r:id="rId52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 w:val="18"/>
                                <w:szCs w:val="18"/>
                                <w:lang w:val="en-GB" w:eastAsia="en-US"/>
                              </w:rPr>
                              <w:t xml:space="preserve"> 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 xml:space="preserve">and the </w:t>
                            </w:r>
                            <w:r w:rsidRPr="00A15EF0">
                              <w:rPr>
                                <w:rFonts w:ascii="Calibri" w:eastAsia="맑은 고딕" w:hAnsi="Calibri" w:cs="Times New Roman"/>
                                <w:noProof/>
                                <w:kern w:val="0"/>
                                <w:position w:val="-16"/>
                                <w:szCs w:val="20"/>
                                <w:lang w:val="en-GB" w:eastAsia="en-US"/>
                              </w:rPr>
                              <w:object w:dxaOrig="1060" w:dyaOrig="440" w14:anchorId="233DEBAD">
                                <v:shape id="_x0000_i1044" type="#_x0000_t75" style="width:42.1pt;height:17.65pt" o:ole="">
                                  <v:imagedata r:id="rId50" o:title=""/>
                                </v:shape>
                                <o:OLEObject Type="Embed" ProgID="Equation.DSMT4" ShapeID="_x0000_i1044" DrawAspect="Content" ObjectID="_1634738173" r:id="rId53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lowest priority bits of bitmap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noProof/>
                                <w:kern w:val="0"/>
                                <w:position w:val="-14"/>
                                <w:szCs w:val="20"/>
                                <w:lang w:val="en-GB" w:eastAsia="en-US"/>
                              </w:rPr>
                              <w:object w:dxaOrig="440" w:dyaOrig="400" w14:anchorId="19870C97">
                                <v:shape id="_x0000_i1045" type="#_x0000_t75" style="width:19.7pt;height:19pt" o:ole="">
                                  <v:imagedata r:id="rId42" o:title=""/>
                                </v:shape>
                                <o:OLEObject Type="Embed" ProgID="Equation.DSMT4" ShapeID="_x0000_i1045" DrawAspect="Content" ObjectID="_1634738174" r:id="rId54"/>
                              </w:objec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  <w:t xml:space="preserve"> </w:t>
                            </w:r>
                          </w:p>
                          <w:p w14:paraId="0265FA59" w14:textId="77777777" w:rsidR="00A15EF0" w:rsidRPr="00A15EF0" w:rsidRDefault="00A15EF0" w:rsidP="00A15EF0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The priority level is calculated as Prio(</w:t>
                            </w:r>
                            <w:r w:rsidRPr="00A15EF0">
                              <w:rPr>
                                <w:rFonts w:ascii="Symbol" w:eastAsia="맑은 고딕" w:hAnsi="Symbol" w:cs="바탕"/>
                                <w:kern w:val="0"/>
                                <w:szCs w:val="20"/>
                                <w:lang w:eastAsia="en-US"/>
                              </w:rPr>
                              <w:t></w:t>
                            </w:r>
                            <w:r w:rsidRPr="00A15EF0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,l,m)=2L.RI.P(m)+RI.l+</w:t>
                            </w:r>
                            <w:r w:rsidRPr="00A15EF0">
                              <w:rPr>
                                <w:rFonts w:ascii="Symbol" w:eastAsia="맑은 고딕" w:hAnsi="Symbol" w:cs="바탕"/>
                                <w:kern w:val="0"/>
                                <w:szCs w:val="20"/>
                                <w:lang w:eastAsia="en-US"/>
                              </w:rPr>
                              <w:t></w:t>
                            </w:r>
                            <w:r w:rsidRPr="00A15EF0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 where P(m) maps the index m according to the following order of the corresponding FD components (if selected): 0, N</w:t>
                            </w:r>
                            <w:r w:rsidRPr="00A15EF0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3</w:t>
                            </w:r>
                            <w:r w:rsidRPr="00A15EF0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>-1, 1, N</w:t>
                            </w:r>
                            <w:r w:rsidRPr="00A15EF0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vertAlign w:val="subscript"/>
                                <w:lang w:eastAsia="en-US"/>
                              </w:rPr>
                              <w:t>3</w:t>
                            </w:r>
                            <w:r w:rsidRPr="00A15EF0">
                              <w:rPr>
                                <w:rFonts w:ascii="Times New Roman" w:eastAsia="맑은 고딕" w:hAnsi="Times New Roman" w:cs="Times New Roman"/>
                                <w:kern w:val="0"/>
                                <w:szCs w:val="20"/>
                                <w:lang w:eastAsia="en-US"/>
                              </w:rPr>
                              <w:t xml:space="preserve">-2, 2, .... </w:t>
                            </w:r>
                          </w:p>
                          <w:p w14:paraId="3B562DFB" w14:textId="2BBE498D" w:rsidR="00377E08" w:rsidRPr="00A15EF0" w:rsidRDefault="00377E08" w:rsidP="00A15EF0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val="en-GB"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5173D2" id="_x0000_s1027" type="#_x0000_t202" style="width:451.3pt;height:347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">
                <v:textbox>
                  <w:txbxContent>
                    <w:p w14:paraId="35193618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" w:eastAsia="바탕" w:hAnsi="Times" w:cs="Times New Roman"/>
                          <w:b/>
                          <w:bCs/>
                          <w:kern w:val="0"/>
                          <w:szCs w:val="24"/>
                          <w:lang w:val="en-GB" w:eastAsia="x-none"/>
                        </w:rPr>
                      </w:pPr>
                      <w:r w:rsidRPr="00377E08">
                        <w:rPr>
                          <w:rFonts w:ascii="Times" w:eastAsia="바탕" w:hAnsi="Times" w:cs="Times New Roman"/>
                          <w:b/>
                          <w:bCs/>
                          <w:kern w:val="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233D0432" w14:textId="77777777" w:rsidR="00377E08" w:rsidRPr="00377E08" w:rsidRDefault="00377E08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For Rel.16 Type II codebook, when R=2:</w:t>
                      </w:r>
                    </w:p>
                    <w:p w14:paraId="76D6C4F5" w14:textId="77777777" w:rsidR="00377E08" w:rsidRPr="00377E08" w:rsidRDefault="00377E08" w:rsidP="009E3D36">
                      <w:pPr>
                        <w:widowControl/>
                        <w:numPr>
                          <w:ilvl w:val="0"/>
                          <w:numId w:val="26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 xml:space="preserve">When the actual CQI sub-band size is equal to the configured CQI sub-band size, the CQI sub-band is split into two equal parts wherein each part corresponds to a PMI sub-band. </w:t>
                      </w:r>
                    </w:p>
                    <w:p w14:paraId="284EE032" w14:textId="77777777" w:rsidR="00377E08" w:rsidRPr="00377E08" w:rsidRDefault="00377E08" w:rsidP="009E3D36">
                      <w:pPr>
                        <w:widowControl/>
                        <w:numPr>
                          <w:ilvl w:val="0"/>
                          <w:numId w:val="26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>For edge CQI sub-bands:</w:t>
                      </w:r>
                    </w:p>
                    <w:p w14:paraId="74FB94EF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6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 xml:space="preserve">When an edge CQI sub-band size is less than or equal to the half of the configured CQI sub-band size, there is only one PMI sub-band with the same size as the edge CQI sub-band. </w:t>
                      </w:r>
                    </w:p>
                    <w:p w14:paraId="728D8C8F" w14:textId="77777777" w:rsidR="00377E08" w:rsidRPr="00377E08" w:rsidRDefault="00377E08" w:rsidP="009E3D36">
                      <w:pPr>
                        <w:widowControl/>
                        <w:numPr>
                          <w:ilvl w:val="1"/>
                          <w:numId w:val="26"/>
                        </w:numPr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  <w:r w:rsidRPr="00377E08"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>Otherwise, when an edge CQI sub-band size is greater than half of the configured CQI sub-band size, there are two PMI sub-bands wherein the size of the edge PMI sub-band is smaller than the other PMI sub-band (whose size is half of the configured CQI sub-band size).</w:t>
                      </w:r>
                    </w:p>
                    <w:p w14:paraId="239221A2" w14:textId="1E117542" w:rsidR="00513153" w:rsidRDefault="00513153" w:rsidP="009E3D36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</w:pPr>
                    </w:p>
                    <w:p w14:paraId="6CFAADEE" w14:textId="77777777" w:rsidR="00A15EF0" w:rsidRPr="00A15EF0" w:rsidRDefault="00A15EF0" w:rsidP="00A15EF0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b/>
                          <w:bCs/>
                          <w:kern w:val="0"/>
                          <w:szCs w:val="24"/>
                          <w:lang w:val="en-GB" w:eastAsia="x-none"/>
                        </w:rPr>
                      </w:pPr>
                      <w:r w:rsidRPr="00A15EF0">
                        <w:rPr>
                          <w:rFonts w:ascii="Times" w:eastAsia="바탕" w:hAnsi="Times" w:cs="Times New Roman"/>
                          <w:b/>
                          <w:bCs/>
                          <w:kern w:val="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 w:rsidRPr="00A15EF0">
                        <w:rPr>
                          <w:rFonts w:ascii="Times" w:eastAsia="바탕" w:hAnsi="Times" w:cs="Times New Roman"/>
                          <w:b/>
                          <w:bCs/>
                          <w:kern w:val="0"/>
                          <w:szCs w:val="24"/>
                          <w:lang w:val="en-GB" w:eastAsia="x-none"/>
                        </w:rPr>
                        <w:t xml:space="preserve"> </w:t>
                      </w:r>
                    </w:p>
                    <w:p w14:paraId="67EF82B0" w14:textId="77777777" w:rsidR="00A15EF0" w:rsidRPr="00A15EF0" w:rsidRDefault="00A15EF0" w:rsidP="00A15EF0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</w:pP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  <w:t xml:space="preserve">On UCI omission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>for Rel.16 Type II codebook, the following scheme is supported:</w:t>
                      </w:r>
                    </w:p>
                    <w:p w14:paraId="6A758442" w14:textId="77777777" w:rsidR="00A15EF0" w:rsidRPr="00A15EF0" w:rsidRDefault="00A15EF0" w:rsidP="00A15EF0">
                      <w:pPr>
                        <w:widowControl/>
                        <w:numPr>
                          <w:ilvl w:val="0"/>
                          <w:numId w:val="19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</w:pP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Priority level definition: If priority levels of two LCCs 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position w:val="-14"/>
                          <w:szCs w:val="24"/>
                          <w:lang w:val="en-GB" w:eastAsia="x-none"/>
                        </w:rPr>
                        <w:object w:dxaOrig="460" w:dyaOrig="400" w14:anchorId="6B54862B">
                          <v:shape id="_x0000_i1032" type="#_x0000_t75" style="width:22.5pt;height:19.5pt" o:ole="">
                            <v:imagedata r:id="rId55" o:title=""/>
                          </v:shape>
                          <o:OLEObject Type="Embed" ProgID="Equation.DSMT4" ShapeID="_x0000_i1032" DrawAspect="Content" ObjectID="_1634737193" r:id="rId56"/>
                        </w:objec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>and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position w:val="-14"/>
                          <w:szCs w:val="24"/>
                          <w:lang w:val="en-GB" w:eastAsia="x-none"/>
                        </w:rPr>
                        <w:object w:dxaOrig="499" w:dyaOrig="400" w14:anchorId="24AC2332">
                          <v:shape id="_x0000_i1033" type="#_x0000_t75" style="width:24.5pt;height:19.5pt" o:ole="">
                            <v:imagedata r:id="rId57" o:title=""/>
                          </v:shape>
                          <o:OLEObject Type="Embed" ProgID="Equation.DSMT4" ShapeID="_x0000_i1033" DrawAspect="Content" ObjectID="_1634737194" r:id="rId58"/>
                        </w:objec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 are such that 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>Prio(</w:t>
                      </w:r>
                      <w:r w:rsidRPr="00A15EF0">
                        <w:rPr>
                          <w:rFonts w:ascii="Symbol" w:eastAsia="바탕" w:hAnsi="Symbol" w:cs="Times New Roman"/>
                          <w:kern w:val="0"/>
                          <w:szCs w:val="24"/>
                          <w:lang w:eastAsia="x-none"/>
                        </w:rPr>
                        <w:t></w:t>
                      </w:r>
                      <w:r w:rsidRPr="00A15EF0">
                        <w:rPr>
                          <w:rFonts w:ascii="Symbol" w:eastAsia="바탕" w:hAnsi="Symbol" w:cs="Times New Roman"/>
                          <w:kern w:val="0"/>
                          <w:szCs w:val="24"/>
                          <w:vertAlign w:val="subscript"/>
                          <w:lang w:eastAsia="x-none"/>
                        </w:rPr>
                        <w:t>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>,l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vertAlign w:val="subscript"/>
                          <w:lang w:eastAsia="x-none"/>
                        </w:rPr>
                        <w:t>2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>,m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vertAlign w:val="subscript"/>
                          <w:lang w:eastAsia="x-none"/>
                        </w:rPr>
                        <w:t>2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>)&lt; Prio(</w:t>
                      </w:r>
                      <w:r w:rsidRPr="00A15EF0">
                        <w:rPr>
                          <w:rFonts w:ascii="Symbol" w:eastAsia="바탕" w:hAnsi="Symbol" w:cs="Times New Roman"/>
                          <w:kern w:val="0"/>
                          <w:szCs w:val="24"/>
                          <w:lang w:eastAsia="x-none"/>
                        </w:rPr>
                        <w:t></w:t>
                      </w:r>
                      <w:r w:rsidRPr="00A15EF0">
                        <w:rPr>
                          <w:rFonts w:ascii="Symbol" w:eastAsia="바탕" w:hAnsi="Symbol" w:cs="Times New Roman"/>
                          <w:kern w:val="0"/>
                          <w:szCs w:val="24"/>
                          <w:vertAlign w:val="subscript"/>
                          <w:lang w:eastAsia="x-none"/>
                        </w:rPr>
                        <w:t>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>,l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vertAlign w:val="subscript"/>
                          <w:lang w:eastAsia="x-none"/>
                        </w:rPr>
                        <w:t>1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>,m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vertAlign w:val="subscript"/>
                          <w:lang w:eastAsia="x-none"/>
                        </w:rPr>
                        <w:t>1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eastAsia="x-none"/>
                        </w:rPr>
                        <w:t>)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, LCC 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position w:val="-14"/>
                          <w:szCs w:val="24"/>
                          <w:lang w:val="en-GB" w:eastAsia="x-none"/>
                        </w:rPr>
                        <w:object w:dxaOrig="499" w:dyaOrig="400" w14:anchorId="7ACF0D80">
                          <v:shape id="_x0000_i1034" type="#_x0000_t75" style="width:24.5pt;height:19.5pt" o:ole="">
                            <v:imagedata r:id="rId57" o:title=""/>
                          </v:shape>
                          <o:OLEObject Type="Embed" ProgID="Equation.DSMT4" ShapeID="_x0000_i1034" DrawAspect="Content" ObjectID="_1634737195" r:id="rId59"/>
                        </w:objec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szCs w:val="24"/>
                          <w:lang w:val="en-GB" w:eastAsia="x-none"/>
                        </w:rPr>
                        <w:t xml:space="preserve"> has a higher priority over </w:t>
                      </w:r>
                      <w:r w:rsidRPr="00A15EF0">
                        <w:rPr>
                          <w:rFonts w:ascii="Times" w:eastAsia="바탕" w:hAnsi="Times" w:cs="Times New Roman"/>
                          <w:kern w:val="0"/>
                          <w:position w:val="-14"/>
                          <w:szCs w:val="24"/>
                          <w:lang w:val="en-GB" w:eastAsia="x-none"/>
                        </w:rPr>
                        <w:object w:dxaOrig="460" w:dyaOrig="400" w14:anchorId="7445ED9E">
                          <v:shape id="_x0000_i1035" type="#_x0000_t75" style="width:22.5pt;height:19.5pt" o:ole="">
                            <v:imagedata r:id="rId55" o:title=""/>
                          </v:shape>
                          <o:OLEObject Type="Embed" ProgID="Equation.DSMT4" ShapeID="_x0000_i1035" DrawAspect="Content" ObjectID="_1634737196" r:id="rId60"/>
                        </w:object>
                      </w:r>
                    </w:p>
                    <w:p w14:paraId="395FCE84" w14:textId="77777777" w:rsidR="00A15EF0" w:rsidRPr="00A15EF0" w:rsidRDefault="00A15EF0" w:rsidP="00A15EF0">
                      <w:pPr>
                        <w:widowControl/>
                        <w:numPr>
                          <w:ilvl w:val="1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바탕"/>
                          <w:kern w:val="0"/>
                          <w:sz w:val="22"/>
                          <w:szCs w:val="20"/>
                          <w:lang w:val="en-GB" w:eastAsia="en-US"/>
                        </w:rPr>
                      </w:pP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18"/>
                          <w:lang w:eastAsia="en-US"/>
                        </w:rPr>
                        <w:t xml:space="preserve">Non-zero LC coefficients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position w:val="-14"/>
                          <w:sz w:val="18"/>
                          <w:szCs w:val="18"/>
                          <w:lang w:val="en-GB" w:eastAsia="en-US"/>
                        </w:rPr>
                        <w:object w:dxaOrig="380" w:dyaOrig="400" w14:anchorId="39B9CBFF">
                          <v:shape id="_x0000_i1036" type="#_x0000_t75" style="width:19.5pt;height:20.5pt" o:ole="">
                            <v:imagedata r:id="rId61" o:title=""/>
                          </v:shape>
                          <o:OLEObject Type="Embed" ProgID="Equation.DSMT4" ShapeID="_x0000_i1036" DrawAspect="Content" ObjectID="_1634737197" r:id="rId62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18"/>
                          <w:lang w:eastAsia="en-US"/>
                        </w:rPr>
                        <w:t xml:space="preserve">and bits of bitmap </w: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position w:val="-14"/>
                          <w:szCs w:val="20"/>
                          <w:lang w:val="en-GB" w:eastAsia="en-US"/>
                        </w:rPr>
                        <w:object w:dxaOrig="440" w:dyaOrig="400" w14:anchorId="27D3CA62">
                          <v:shape id="_x0000_i1037" type="#_x0000_t75" style="width:19.5pt;height:19pt" o:ole="">
                            <v:imagedata r:id="rId63" o:title=""/>
                          </v:shape>
                          <o:OLEObject Type="Embed" ProgID="Equation.DSMT4" ShapeID="_x0000_i1037" DrawAspect="Content" ObjectID="_1634737198" r:id="rId64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18"/>
                          <w:lang w:eastAsia="en-US"/>
                        </w:rPr>
                        <w:t>are prioritized/ordered from high to low priority according to (</w:t>
                      </w:r>
                      <w:r w:rsidRPr="00A15EF0">
                        <w:rPr>
                          <w:rFonts w:ascii="Symbol" w:eastAsia="맑은 고딕" w:hAnsi="Symbol" w:cs="바탕"/>
                          <w:i/>
                          <w:kern w:val="0"/>
                          <w:szCs w:val="18"/>
                          <w:lang w:eastAsia="en-US"/>
                        </w:rPr>
                        <w:t>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18"/>
                          <w:lang w:eastAsia="en-US"/>
                        </w:rPr>
                        <w:t>,</w:t>
                      </w:r>
                      <w:r w:rsidRPr="00A15EF0">
                        <w:rPr>
                          <w:rFonts w:ascii="Times New Roman" w:eastAsia="맑은 고딕" w:hAnsi="Times New Roman" w:cs="바탕"/>
                          <w:i/>
                          <w:kern w:val="0"/>
                          <w:szCs w:val="18"/>
                          <w:lang w:eastAsia="en-US"/>
                        </w:rPr>
                        <w:t>l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18"/>
                          <w:lang w:eastAsia="en-US"/>
                        </w:rPr>
                        <w:t>,</w:t>
                      </w:r>
                      <w:r w:rsidRPr="00A15EF0">
                        <w:rPr>
                          <w:rFonts w:ascii="Times New Roman" w:eastAsia="맑은 고딕" w:hAnsi="Times New Roman" w:cs="바탕"/>
                          <w:i/>
                          <w:kern w:val="0"/>
                          <w:szCs w:val="18"/>
                          <w:lang w:eastAsia="en-US"/>
                        </w:rPr>
                        <w:t>m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18"/>
                          <w:lang w:eastAsia="en-US"/>
                        </w:rPr>
                        <w:t xml:space="preserve">) with the same priority function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Prio(</w:t>
                      </w:r>
                      <w:r w:rsidRPr="00A15EF0">
                        <w:rPr>
                          <w:rFonts w:ascii="Symbol" w:eastAsia="맑은 고딕" w:hAnsi="Symbol" w:cs="바탕"/>
                          <w:kern w:val="0"/>
                          <w:szCs w:val="20"/>
                          <w:lang w:eastAsia="en-US"/>
                        </w:rPr>
                        <w:t>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,l,m)</w:t>
                      </w:r>
                    </w:p>
                    <w:p w14:paraId="2B825F11" w14:textId="77777777" w:rsidR="00A15EF0" w:rsidRPr="00A15EF0" w:rsidRDefault="00A15EF0" w:rsidP="00A15EF0">
                      <w:pPr>
                        <w:widowControl/>
                        <w:numPr>
                          <w:ilvl w:val="0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</w:pP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>G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vertAlign w:val="subscript"/>
                          <w:lang w:val="en-GB" w:eastAsia="en-US"/>
                        </w:rPr>
                        <w:t xml:space="preserve">1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 xml:space="preserve">comprising the </w:t>
                      </w:r>
                      <w:r w:rsidRPr="00A15EF0">
                        <w:rPr>
                          <w:rFonts w:ascii="Calibri" w:eastAsia="맑은 고딕" w:hAnsi="Calibri" w:cs="Times New Roman"/>
                          <w:noProof/>
                          <w:kern w:val="0"/>
                          <w:position w:val="-16"/>
                          <w:szCs w:val="20"/>
                          <w:lang w:val="en-GB" w:eastAsia="en-US"/>
                        </w:rPr>
                        <w:object w:dxaOrig="1060" w:dyaOrig="440" w14:anchorId="0307D5CA">
                          <v:shape id="_x0000_i1038" type="#_x0000_t75" style="width:43pt;height:17.5pt" o:ole="">
                            <v:imagedata r:id="rId65" o:title=""/>
                          </v:shape>
                          <o:OLEObject Type="Embed" ProgID="Equation.DSMT4" ShapeID="_x0000_i1038" DrawAspect="Content" ObjectID="_1634737199" r:id="rId66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szCs w:val="20"/>
                          <w:lang w:val="en-GB" w:eastAsia="en-US"/>
                        </w:rPr>
                        <w:t xml:space="preserve"> highest priority non-zero LC coefficients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position w:val="-14"/>
                          <w:sz w:val="18"/>
                          <w:szCs w:val="18"/>
                          <w:lang w:val="en-GB" w:eastAsia="en-US"/>
                        </w:rPr>
                        <w:object w:dxaOrig="380" w:dyaOrig="400" w14:anchorId="5EA16519">
                          <v:shape id="_x0000_i1039" type="#_x0000_t75" style="width:19.5pt;height:20.5pt" o:ole="">
                            <v:imagedata r:id="rId61" o:title=""/>
                          </v:shape>
                          <o:OLEObject Type="Embed" ProgID="Equation.DSMT4" ShapeID="_x0000_i1039" DrawAspect="Content" ObjectID="_1634737200" r:id="rId67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</w: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szCs w:val="20"/>
                          <w:lang w:val="en-GB" w:eastAsia="en-US"/>
                        </w:rPr>
                        <w:t xml:space="preserve">and the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position w:val="-16"/>
                          <w:szCs w:val="20"/>
                          <w:lang w:val="en-GB" w:eastAsia="en-US"/>
                        </w:rPr>
                        <w:object w:dxaOrig="2060" w:dyaOrig="440" w14:anchorId="70B04B32">
                          <v:shape id="_x0000_i1040" type="#_x0000_t75" style="width:82pt;height:17.5pt" o:ole="">
                            <v:imagedata r:id="rId68" o:title=""/>
                          </v:shape>
                          <o:OLEObject Type="Embed" ProgID="Equation.DSMT4" ShapeID="_x0000_i1040" DrawAspect="Content" ObjectID="_1634737201" r:id="rId69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szCs w:val="20"/>
                          <w:lang w:val="en-GB" w:eastAsia="en-US"/>
                        </w:rPr>
                        <w:t xml:space="preserve"> highest priority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 xml:space="preserve">bits </w: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szCs w:val="20"/>
                          <w:lang w:val="en-GB" w:eastAsia="en-US"/>
                        </w:rPr>
                        <w:t>of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 xml:space="preserve"> bitmap</w: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position w:val="-14"/>
                          <w:szCs w:val="20"/>
                          <w:lang w:val="en-GB" w:eastAsia="en-US"/>
                        </w:rPr>
                        <w:object w:dxaOrig="440" w:dyaOrig="400" w14:anchorId="3641A936">
                          <v:shape id="_x0000_i1041" type="#_x0000_t75" style="width:19.5pt;height:19pt" o:ole="">
                            <v:imagedata r:id="rId63" o:title=""/>
                          </v:shape>
                          <o:OLEObject Type="Embed" ProgID="Equation.DSMT4" ShapeID="_x0000_i1041" DrawAspect="Content" ObjectID="_1634737202" r:id="rId70"/>
                        </w:object>
                      </w:r>
                    </w:p>
                    <w:p w14:paraId="4385E318" w14:textId="77777777" w:rsidR="00A15EF0" w:rsidRPr="00A15EF0" w:rsidRDefault="00A15EF0" w:rsidP="00A15EF0">
                      <w:pPr>
                        <w:widowControl/>
                        <w:numPr>
                          <w:ilvl w:val="0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</w:pP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>G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vertAlign w:val="subscript"/>
                          <w:lang w:val="en-GB" w:eastAsia="en-US"/>
                        </w:rPr>
                        <w:t xml:space="preserve">2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 xml:space="preserve">comprising the </w:t>
                      </w:r>
                      <w:r w:rsidRPr="00A15EF0">
                        <w:rPr>
                          <w:rFonts w:ascii="Calibri" w:eastAsia="맑은 고딕" w:hAnsi="Calibri" w:cs="Times New Roman"/>
                          <w:noProof/>
                          <w:kern w:val="0"/>
                          <w:position w:val="-16"/>
                          <w:szCs w:val="20"/>
                          <w:lang w:val="en-GB" w:eastAsia="en-US"/>
                        </w:rPr>
                        <w:object w:dxaOrig="1060" w:dyaOrig="440" w14:anchorId="100553C3">
                          <v:shape id="_x0000_i1042" type="#_x0000_t75" style="width:43.5pt;height:18.5pt" o:ole="">
                            <v:imagedata r:id="rId71" o:title=""/>
                          </v:shape>
                          <o:OLEObject Type="Embed" ProgID="Equation.DSMT4" ShapeID="_x0000_i1042" DrawAspect="Content" ObjectID="_1634737203" r:id="rId72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 xml:space="preserve"> lowest priority </w: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szCs w:val="20"/>
                          <w:lang w:val="en-GB" w:eastAsia="en-US"/>
                        </w:rPr>
                        <w:t xml:space="preserve">non-zero LC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 xml:space="preserve">coefficients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position w:val="-14"/>
                          <w:sz w:val="18"/>
                          <w:szCs w:val="18"/>
                          <w:lang w:val="en-GB" w:eastAsia="en-US"/>
                        </w:rPr>
                        <w:object w:dxaOrig="380" w:dyaOrig="400" w14:anchorId="376B1CD5">
                          <v:shape id="_x0000_i1043" type="#_x0000_t75" style="width:19.5pt;height:20.5pt" o:ole="">
                            <v:imagedata r:id="rId61" o:title=""/>
                          </v:shape>
                          <o:OLEObject Type="Embed" ProgID="Equation.DSMT4" ShapeID="_x0000_i1043" DrawAspect="Content" ObjectID="_1634737204" r:id="rId73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 w:val="18"/>
                          <w:szCs w:val="18"/>
                          <w:lang w:val="en-GB" w:eastAsia="en-US"/>
                        </w:rPr>
                        <w:t xml:space="preserve"> 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 xml:space="preserve">and the </w:t>
                      </w:r>
                      <w:r w:rsidRPr="00A15EF0">
                        <w:rPr>
                          <w:rFonts w:ascii="Calibri" w:eastAsia="맑은 고딕" w:hAnsi="Calibri" w:cs="Times New Roman"/>
                          <w:noProof/>
                          <w:kern w:val="0"/>
                          <w:position w:val="-16"/>
                          <w:szCs w:val="20"/>
                          <w:lang w:val="en-GB" w:eastAsia="en-US"/>
                        </w:rPr>
                        <w:object w:dxaOrig="1060" w:dyaOrig="440" w14:anchorId="233DEBAD">
                          <v:shape id="_x0000_i1044" type="#_x0000_t75" style="width:42pt;height:17.5pt" o:ole="">
                            <v:imagedata r:id="rId71" o:title=""/>
                          </v:shape>
                          <o:OLEObject Type="Embed" ProgID="Equation.DSMT4" ShapeID="_x0000_i1044" DrawAspect="Content" ObjectID="_1634737205" r:id="rId74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 xml:space="preserve"> lowest priority bits of bitmap</w:t>
                      </w:r>
                      <w:r w:rsidRPr="00A15EF0">
                        <w:rPr>
                          <w:rFonts w:ascii="Times New Roman" w:eastAsia="맑은 고딕" w:hAnsi="Times New Roman" w:cs="바탕"/>
                          <w:noProof/>
                          <w:kern w:val="0"/>
                          <w:position w:val="-14"/>
                          <w:szCs w:val="20"/>
                          <w:lang w:val="en-GB" w:eastAsia="en-US"/>
                        </w:rPr>
                        <w:object w:dxaOrig="440" w:dyaOrig="400" w14:anchorId="19870C97">
                          <v:shape id="_x0000_i1045" type="#_x0000_t75" style="width:19.5pt;height:19pt" o:ole="">
                            <v:imagedata r:id="rId63" o:title=""/>
                          </v:shape>
                          <o:OLEObject Type="Embed" ProgID="Equation.DSMT4" ShapeID="_x0000_i1045" DrawAspect="Content" ObjectID="_1634737206" r:id="rId75"/>
                        </w:objec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  <w:t xml:space="preserve"> </w:t>
                      </w:r>
                    </w:p>
                    <w:p w14:paraId="0265FA59" w14:textId="77777777" w:rsidR="00A15EF0" w:rsidRPr="00A15EF0" w:rsidRDefault="00A15EF0" w:rsidP="00A15EF0">
                      <w:pPr>
                        <w:widowControl/>
                        <w:numPr>
                          <w:ilvl w:val="0"/>
                          <w:numId w:val="13"/>
                        </w:numPr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</w:pP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The priority level is calculated as Prio(</w:t>
                      </w:r>
                      <w:r w:rsidRPr="00A15EF0">
                        <w:rPr>
                          <w:rFonts w:ascii="Symbol" w:eastAsia="맑은 고딕" w:hAnsi="Symbol" w:cs="바탕"/>
                          <w:kern w:val="0"/>
                          <w:szCs w:val="20"/>
                          <w:lang w:eastAsia="en-US"/>
                        </w:rPr>
                        <w:t></w:t>
                      </w:r>
                      <w:r w:rsidRPr="00A15EF0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,l,m)=2L.RI.P(m)+RI.l+</w:t>
                      </w:r>
                      <w:r w:rsidRPr="00A15EF0">
                        <w:rPr>
                          <w:rFonts w:ascii="Symbol" w:eastAsia="맑은 고딕" w:hAnsi="Symbol" w:cs="바탕"/>
                          <w:kern w:val="0"/>
                          <w:szCs w:val="20"/>
                          <w:lang w:eastAsia="en-US"/>
                        </w:rPr>
                        <w:t></w:t>
                      </w:r>
                      <w:r w:rsidRPr="00A15EF0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 where P(m) maps the index m according to the following order of the corresponding FD components (if selected): 0, N</w:t>
                      </w:r>
                      <w:r w:rsidRPr="00A15EF0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3</w:t>
                      </w:r>
                      <w:r w:rsidRPr="00A15EF0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>-1, 1, N</w:t>
                      </w:r>
                      <w:r w:rsidRPr="00A15EF0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vertAlign w:val="subscript"/>
                          <w:lang w:eastAsia="en-US"/>
                        </w:rPr>
                        <w:t>3</w:t>
                      </w:r>
                      <w:r w:rsidRPr="00A15EF0">
                        <w:rPr>
                          <w:rFonts w:ascii="Times New Roman" w:eastAsia="맑은 고딕" w:hAnsi="Times New Roman" w:cs="Times New Roman"/>
                          <w:kern w:val="0"/>
                          <w:szCs w:val="20"/>
                          <w:lang w:eastAsia="en-US"/>
                        </w:rPr>
                        <w:t xml:space="preserve">-2, 2, .... </w:t>
                      </w:r>
                    </w:p>
                    <w:p w14:paraId="3B562DFB" w14:textId="2BBE498D" w:rsidR="00377E08" w:rsidRPr="00A15EF0" w:rsidRDefault="00377E08" w:rsidP="00A15EF0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val="en-GB"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16A9A33" w14:textId="32CE063C" w:rsidR="000766CB" w:rsidRDefault="00F64DAA" w:rsidP="00B1791C">
      <w:pPr>
        <w:wordWrap/>
        <w:spacing w:line="360" w:lineRule="auto"/>
        <w:ind w:firstLineChars="129" w:firstLine="284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In this cont</w:t>
      </w:r>
      <w:r w:rsidR="00935518" w:rsidRPr="00BC023A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ribution, we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46118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discuss </w:t>
      </w:r>
      <w:r w:rsidR="0081163C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remaining </w:t>
      </w:r>
      <w:r w:rsidR="00FE2041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issues </w:t>
      </w:r>
      <w:r w:rsidR="0046118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on 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the </w:t>
      </w:r>
      <w:r w:rsidR="00CC0054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CSI enhancement</w:t>
      </w:r>
      <w:r w:rsidR="000329BC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for Type II CSI</w:t>
      </w:r>
      <w:r w:rsidR="00E63CD7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9A434F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codebook</w:t>
      </w:r>
      <w:r w:rsidR="0046118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.</w:t>
      </w:r>
      <w:r w:rsidR="00536B3F" w:rsidRPr="00BC023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2A757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To be specific, b</w:t>
      </w:r>
      <w:r w:rsidR="009A434F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ased on above agreements in RAN1#9</w:t>
      </w:r>
      <w:r w:rsidR="00CC0054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8</w:t>
      </w:r>
      <w:r w:rsidR="00377E08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bis</w:t>
      </w:r>
      <w:r w:rsidR="005356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and the offline e</w:t>
      </w:r>
      <w:r w:rsidR="009A434F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mail discussions</w:t>
      </w:r>
      <w:r w:rsidR="00377E08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on UE capability</w:t>
      </w:r>
      <w:r w:rsidR="00A15EF0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[2]</w:t>
      </w:r>
      <w:r w:rsidR="009A434F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, </w:t>
      </w:r>
      <w:r w:rsidR="002A757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we suggest our view on the following issues as:</w:t>
      </w:r>
    </w:p>
    <w:p w14:paraId="529CFE6E" w14:textId="7A287E0F" w:rsidR="009A434F" w:rsidRDefault="0020659B" w:rsidP="00B25A95">
      <w:pPr>
        <w:pStyle w:val="LGTdoc1"/>
        <w:numPr>
          <w:ilvl w:val="0"/>
          <w:numId w:val="2"/>
        </w:numPr>
        <w:spacing w:beforeLines="0" w:before="0" w:after="0" w:afterAutospacing="0" w:line="360" w:lineRule="auto"/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 xml:space="preserve">Finalize </w:t>
      </w:r>
      <w:r w:rsidR="00377E08">
        <w:rPr>
          <w:iCs/>
          <w:sz w:val="22"/>
          <w:szCs w:val="22"/>
          <w:lang w:val="en-US"/>
        </w:rPr>
        <w:t>UE capability on the number of PMI subbands</w:t>
      </w:r>
    </w:p>
    <w:p w14:paraId="1DA59F72" w14:textId="27E9CCE4" w:rsidR="009A434F" w:rsidRPr="00295F13" w:rsidRDefault="0020659B" w:rsidP="00B25A95">
      <w:pPr>
        <w:pStyle w:val="LGTdoc1"/>
        <w:numPr>
          <w:ilvl w:val="0"/>
          <w:numId w:val="2"/>
        </w:numPr>
        <w:spacing w:beforeLines="0" w:before="0" w:after="0" w:afterAutospacing="0" w:line="360" w:lineRule="auto"/>
        <w:rPr>
          <w:iCs/>
          <w:sz w:val="22"/>
          <w:szCs w:val="22"/>
          <w:lang w:val="en-US"/>
        </w:rPr>
      </w:pPr>
      <w:r>
        <w:rPr>
          <w:iCs/>
          <w:sz w:val="22"/>
          <w:szCs w:val="22"/>
          <w:lang w:val="en-US"/>
        </w:rPr>
        <w:t xml:space="preserve">Finalize </w:t>
      </w:r>
      <w:r w:rsidR="00377E08">
        <w:rPr>
          <w:iCs/>
          <w:sz w:val="22"/>
          <w:szCs w:val="22"/>
          <w:lang w:val="en-US"/>
        </w:rPr>
        <w:t>UE behavior for CBSR</w:t>
      </w:r>
    </w:p>
    <w:p w14:paraId="129125FD" w14:textId="76F04232" w:rsidR="00CC0054" w:rsidRDefault="0020659B" w:rsidP="00B25A95">
      <w:pPr>
        <w:pStyle w:val="LGTdoc1"/>
        <w:numPr>
          <w:ilvl w:val="0"/>
          <w:numId w:val="2"/>
        </w:numPr>
        <w:spacing w:beforeLines="0" w:before="0" w:after="0" w:afterAutospacing="0" w:line="360" w:lineRule="auto"/>
        <w:rPr>
          <w:iCs/>
          <w:sz w:val="22"/>
          <w:szCs w:val="22"/>
          <w:lang w:val="en-US"/>
        </w:rPr>
      </w:pPr>
      <w:r>
        <w:rPr>
          <w:rFonts w:hint="eastAsia"/>
          <w:iCs/>
          <w:sz w:val="22"/>
          <w:szCs w:val="22"/>
          <w:lang w:val="en-US"/>
        </w:rPr>
        <w:t xml:space="preserve">Discuss </w:t>
      </w:r>
      <w:r w:rsidR="00377E08">
        <w:rPr>
          <w:iCs/>
          <w:sz w:val="22"/>
          <w:szCs w:val="22"/>
          <w:lang w:val="en-US"/>
        </w:rPr>
        <w:t>UE capability for concurrent codebook</w:t>
      </w:r>
    </w:p>
    <w:p w14:paraId="74C9DF2A" w14:textId="77777777" w:rsidR="00675FB9" w:rsidRDefault="00675FB9" w:rsidP="00675FB9">
      <w:pPr>
        <w:pStyle w:val="LGTdoc1"/>
        <w:spacing w:beforeLines="0" w:before="0" w:after="0" w:afterAutospacing="0" w:line="360" w:lineRule="auto"/>
        <w:rPr>
          <w:b w:val="0"/>
          <w:iCs/>
          <w:sz w:val="22"/>
          <w:szCs w:val="22"/>
          <w:lang w:val="en-US"/>
        </w:rPr>
      </w:pPr>
    </w:p>
    <w:p w14:paraId="77DA3E42" w14:textId="2B37CBE3" w:rsidR="00A15EF0" w:rsidRDefault="00A15EF0" w:rsidP="00A15EF0">
      <w:pPr>
        <w:pStyle w:val="1"/>
        <w:numPr>
          <w:ilvl w:val="0"/>
          <w:numId w:val="1"/>
        </w:numPr>
        <w:ind w:left="426" w:hanging="426"/>
      </w:pPr>
      <w:r>
        <w:t>Discussion on UE capability issues</w:t>
      </w:r>
    </w:p>
    <w:p w14:paraId="5AEB5FA1" w14:textId="4CD97574" w:rsidR="003A6A8D" w:rsidRPr="003A6A8D" w:rsidRDefault="00F76143" w:rsidP="003A6A8D">
      <w:pPr>
        <w:spacing w:before="240" w:line="360" w:lineRule="auto"/>
        <w:ind w:firstLine="426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</w:t>
      </w:r>
      <w:r w:rsidR="005356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he design of UE capability signaling for </w:t>
      </w:r>
      <w:r w:rsidR="00FD77F1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Rel-16 Type II </w:t>
      </w:r>
      <w:r w:rsidR="005356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CSI reporting </w:t>
      </w:r>
      <w:r w:rsidR="00FD77F1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needs to </w:t>
      </w:r>
      <w:r w:rsidR="005356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consider many aspects such as implementation of processing algorithms, memory size to store CSI</w:t>
      </w:r>
      <w:r w:rsidR="00FD77F1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and</w:t>
      </w:r>
      <w:r w:rsidR="005356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UE complexity for CSI processing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in order to ensure good trade-off between UPT and overhead</w:t>
      </w:r>
      <w:r w:rsidR="005356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. </w:t>
      </w:r>
      <w:r w:rsidR="003A6A8D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In this section, we </w:t>
      </w:r>
      <w:r w:rsidR="00FD77F1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provide</w:t>
      </w:r>
      <w:r w:rsidR="003A6A8D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our views for the </w:t>
      </w:r>
      <w:r w:rsidR="005356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following UE capability issues.</w:t>
      </w:r>
    </w:p>
    <w:p w14:paraId="0FC5AA68" w14:textId="148AAFCF" w:rsidR="00706F24" w:rsidRDefault="0020659B" w:rsidP="00A15EF0">
      <w:pPr>
        <w:pStyle w:val="1"/>
        <w:numPr>
          <w:ilvl w:val="1"/>
          <w:numId w:val="1"/>
        </w:numPr>
        <w:ind w:left="567"/>
      </w:pPr>
      <w:r>
        <w:t>UE capability on the number of PMI subbands</w:t>
      </w:r>
    </w:p>
    <w:p w14:paraId="4A249A2C" w14:textId="18B2AEB5" w:rsidR="00754912" w:rsidRPr="00754912" w:rsidRDefault="00754912" w:rsidP="00754912">
      <w:pPr>
        <w:spacing w:before="240" w:after="0" w:line="360" w:lineRule="auto"/>
        <w:ind w:firstLine="426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The following was discussed in RAN1#98bis [1] </w:t>
      </w:r>
      <w:r w:rsidR="00250215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for the number of PMI subbands 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as:</w:t>
      </w:r>
    </w:p>
    <w:p w14:paraId="64F8FD23" w14:textId="19E52316" w:rsidR="001024DC" w:rsidRDefault="001024DC" w:rsidP="00250215">
      <w:pPr>
        <w:spacing w:after="0" w:line="360" w:lineRule="auto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 w:rsidRPr="004E4425">
        <w:rPr>
          <w:b/>
          <w:noProof/>
          <w:sz w:val="22"/>
        </w:rPr>
        <mc:AlternateContent>
          <mc:Choice Requires="wps">
            <w:drawing>
              <wp:inline distT="0" distB="0" distL="0" distR="0" wp14:anchorId="1385F038" wp14:editId="602D6FBD">
                <wp:extent cx="5731510" cy="1061049"/>
                <wp:effectExtent l="0" t="0" r="21590" b="25400"/>
                <wp:docPr id="1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106104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22C2AA" w14:textId="5DF47DB7" w:rsidR="00754912" w:rsidRPr="00754912" w:rsidRDefault="00754912" w:rsidP="00754912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 w:rsidRPr="00754912">
                              <w:rPr>
                                <w:rFonts w:ascii="Times New Roman" w:eastAsia="맑은 고딕" w:hAnsi="Times New Roman" w:cs="바탕"/>
                                <w:b/>
                                <w:kern w:val="0"/>
                                <w:szCs w:val="20"/>
                                <w:highlight w:val="cyan"/>
                              </w:rPr>
                              <w:t>Discussion</w:t>
                            </w:r>
                          </w:p>
                          <w:p w14:paraId="1E92B399" w14:textId="77777777" w:rsidR="00754912" w:rsidRPr="00754912" w:rsidRDefault="00754912" w:rsidP="00754912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 w:rsidRPr="00754912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For Rel.16 Type II codebook:</w:t>
                            </w:r>
                          </w:p>
                          <w:p w14:paraId="7D00C520" w14:textId="301F7F4E" w:rsidR="00754912" w:rsidRPr="00754912" w:rsidRDefault="00C0765D" w:rsidP="00754912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1334"/>
                              </w:tabs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 xml:space="preserve">Alt1: </w:t>
                            </w:r>
                            <w:r w:rsidR="00754912" w:rsidRPr="00754912"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>Mandatory for all N3 values</w:t>
                            </w:r>
                          </w:p>
                          <w:p w14:paraId="02888A50" w14:textId="43639101" w:rsidR="00754912" w:rsidRPr="00754912" w:rsidRDefault="00C0765D" w:rsidP="00754912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1334"/>
                              </w:tabs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 xml:space="preserve">Alt2: </w:t>
                            </w:r>
                            <w:r w:rsidR="00754912" w:rsidRPr="00754912"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 xml:space="preserve">Mandatory for N3&lt;=19, optional for N3&gt;19: </w:t>
                            </w:r>
                          </w:p>
                          <w:p w14:paraId="45EFA361" w14:textId="5DBE99A5" w:rsidR="00754912" w:rsidRPr="00754912" w:rsidRDefault="00C0765D" w:rsidP="00754912">
                            <w:pPr>
                              <w:widowControl/>
                              <w:numPr>
                                <w:ilvl w:val="0"/>
                                <w:numId w:val="27"/>
                              </w:numPr>
                              <w:tabs>
                                <w:tab w:val="left" w:pos="1334"/>
                              </w:tabs>
                              <w:wordWrap/>
                              <w:autoSpaceDE/>
                              <w:autoSpaceDN/>
                              <w:spacing w:after="0" w:line="240" w:lineRule="auto"/>
                              <w:jc w:val="left"/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</w:pPr>
                            <w:r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 xml:space="preserve">Alt3: </w:t>
                            </w:r>
                            <w:r w:rsidR="00754912" w:rsidRPr="00754912">
                              <w:rPr>
                                <w:rFonts w:ascii="Times New Roman" w:eastAsia="SimSun" w:hAnsi="Times New Roman" w:cs="바탕"/>
                                <w:kern w:val="0"/>
                                <w:szCs w:val="20"/>
                                <w:lang w:eastAsia="zh-CN"/>
                              </w:rPr>
                              <w:t>Mandatory for R=1, optional for R=2:</w:t>
                            </w:r>
                          </w:p>
                          <w:p w14:paraId="4D620527" w14:textId="50C56E53" w:rsidR="001024DC" w:rsidRPr="00754912" w:rsidRDefault="00754912" w:rsidP="00754912">
                            <w:pPr>
                              <w:widowControl/>
                              <w:wordWrap/>
                              <w:autoSpaceDE/>
                              <w:autoSpaceDN/>
                              <w:spacing w:after="0"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754912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>Cf. Notes in UE capability agreement in RAN1#98bis regarding “mandatory” and “optional”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385F038" id="_x0000_s1028" type="#_x0000_t202" style="width:451.3pt;height:83.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">
                <v:textbox>
                  <w:txbxContent>
                    <w:p w14:paraId="2622C2AA" w14:textId="5DF47DB7" w:rsidR="00754912" w:rsidRPr="00754912" w:rsidRDefault="00754912" w:rsidP="00754912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 w:rsidRPr="00754912">
                        <w:rPr>
                          <w:rFonts w:ascii="Times New Roman" w:eastAsia="맑은 고딕" w:hAnsi="Times New Roman" w:cs="바탕"/>
                          <w:b/>
                          <w:kern w:val="0"/>
                          <w:szCs w:val="20"/>
                          <w:highlight w:val="cyan"/>
                        </w:rPr>
                        <w:t>Discussion</w:t>
                      </w:r>
                    </w:p>
                    <w:p w14:paraId="1E92B399" w14:textId="77777777" w:rsidR="00754912" w:rsidRPr="00754912" w:rsidRDefault="00754912" w:rsidP="00754912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 w:rsidRPr="00754912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For Rel.16 Type II codebook:</w:t>
                      </w:r>
                    </w:p>
                    <w:p w14:paraId="7D00C520" w14:textId="301F7F4E" w:rsidR="00754912" w:rsidRPr="00754912" w:rsidRDefault="00C0765D" w:rsidP="00754912">
                      <w:pPr>
                        <w:widowControl/>
                        <w:numPr>
                          <w:ilvl w:val="0"/>
                          <w:numId w:val="27"/>
                        </w:numPr>
                        <w:tabs>
                          <w:tab w:val="left" w:pos="1334"/>
                        </w:tabs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</w:pPr>
                      <w:r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 xml:space="preserve">Alt1: </w:t>
                      </w:r>
                      <w:r w:rsidR="00754912" w:rsidRPr="00754912"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>Mandatory for all N3 values</w:t>
                      </w:r>
                    </w:p>
                    <w:p w14:paraId="02888A50" w14:textId="43639101" w:rsidR="00754912" w:rsidRPr="00754912" w:rsidRDefault="00C0765D" w:rsidP="00754912">
                      <w:pPr>
                        <w:widowControl/>
                        <w:numPr>
                          <w:ilvl w:val="0"/>
                          <w:numId w:val="27"/>
                        </w:numPr>
                        <w:tabs>
                          <w:tab w:val="left" w:pos="1334"/>
                        </w:tabs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</w:pPr>
                      <w:r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 xml:space="preserve">Alt2: </w:t>
                      </w:r>
                      <w:r w:rsidR="00754912" w:rsidRPr="00754912"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 xml:space="preserve">Mandatory for N3&lt;=19, optional for N3&gt;19: </w:t>
                      </w:r>
                    </w:p>
                    <w:p w14:paraId="45EFA361" w14:textId="5DBE99A5" w:rsidR="00754912" w:rsidRPr="00754912" w:rsidRDefault="00C0765D" w:rsidP="00754912">
                      <w:pPr>
                        <w:widowControl/>
                        <w:numPr>
                          <w:ilvl w:val="0"/>
                          <w:numId w:val="27"/>
                        </w:numPr>
                        <w:tabs>
                          <w:tab w:val="left" w:pos="1334"/>
                        </w:tabs>
                        <w:wordWrap/>
                        <w:autoSpaceDE/>
                        <w:autoSpaceDN/>
                        <w:spacing w:after="0" w:line="240" w:lineRule="auto"/>
                        <w:jc w:val="left"/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</w:pPr>
                      <w:r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 xml:space="preserve">Alt3: </w:t>
                      </w:r>
                      <w:r w:rsidR="00754912" w:rsidRPr="00754912">
                        <w:rPr>
                          <w:rFonts w:ascii="Times New Roman" w:eastAsia="SimSun" w:hAnsi="Times New Roman" w:cs="바탕"/>
                          <w:kern w:val="0"/>
                          <w:szCs w:val="20"/>
                          <w:lang w:eastAsia="zh-CN"/>
                        </w:rPr>
                        <w:t>Mandatory for R=1, optional for R=2:</w:t>
                      </w:r>
                    </w:p>
                    <w:p w14:paraId="4D620527" w14:textId="50C56E53" w:rsidR="001024DC" w:rsidRPr="00754912" w:rsidRDefault="00754912" w:rsidP="00754912">
                      <w:pPr>
                        <w:widowControl/>
                        <w:wordWrap/>
                        <w:autoSpaceDE/>
                        <w:autoSpaceDN/>
                        <w:spacing w:after="0"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754912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>Cf. Notes in UE capability agreement in RAN1#98bis regarding “mandatory” and “optional”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84B808C" w14:textId="4D7BC020" w:rsidR="005C1CA9" w:rsidRDefault="00081291" w:rsidP="008E5993">
      <w:pPr>
        <w:spacing w:after="0" w:line="360" w:lineRule="auto"/>
        <w:ind w:firstLine="425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The</w:t>
      </w:r>
      <w:r w:rsidR="005C1CA9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 xml:space="preserve"> 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main </w:t>
      </w:r>
      <w:r w:rsidR="005C1CA9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issue in this sub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-</w:t>
      </w:r>
      <w:r w:rsidR="005C1CA9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>section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is</w:t>
      </w:r>
      <w:r w:rsidR="00F76143"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</w:rPr>
        <w:t xml:space="preserve"> UE complexity on supporting large number of N3</w:t>
      </w:r>
      <w:r w:rsidR="00F76143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through 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lastRenderedPageBreak/>
        <w:t xml:space="preserve">R=2, which </w:t>
      </w:r>
      <w:r w:rsidR="00FD77F1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requires larger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buffer size. 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It is concerned that b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y s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upporting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R=2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as a mandatory feature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, 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it boost the amount of PMI computation approximately doubled since R=2 requires the UE to compute 2 PMIs within a single CQI subband.</w:t>
      </w:r>
    </w:p>
    <w:p w14:paraId="5D789EBF" w14:textId="5C684083" w:rsidR="0046681F" w:rsidRDefault="00081291" w:rsidP="006F26AA">
      <w:pPr>
        <w:spacing w:after="0" w:line="360" w:lineRule="auto"/>
        <w:ind w:firstLine="425"/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</w:pP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On the other hand, f</w:t>
      </w:r>
      <w:r w:rsidR="001C1D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rom a network perspective of guaranteeing PMI accuracy and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system</w:t>
      </w:r>
      <w:r w:rsidR="001C1D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performance, it may be </w:t>
      </w:r>
      <w:r w:rsidR="00F76143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favorable</w:t>
      </w:r>
      <w:r w:rsidR="001C1DF6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to </w:t>
      </w:r>
      <w:r w:rsidR="005C1CA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support R=2 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and it </w:t>
      </w:r>
      <w:r w:rsidR="00147E0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requires almost the same amount of overhead 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for FD basis indication by layer-common intermediate FD basis subset selection compared to that of R=1. </w:t>
      </w:r>
      <w:r w:rsidR="00C00EE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Note that CSI reporting with R=2 provides better performance than that with R=1. It is desirable for network and UE to be capable of harvesting such benefits. </w:t>
      </w:r>
      <w:r w:rsidR="00065AE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We </w:t>
      </w:r>
      <w:r w:rsidR="006F26AA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acknowledge the trade-off for supporting R=2 between the performance and the UE complexity.</w:t>
      </w:r>
      <w:r w:rsidR="00065AE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</w:t>
      </w:r>
      <w:r w:rsidR="0046681F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To balance both aspects, </w:t>
      </w:r>
      <w:r w:rsidR="00C00EE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it </w:t>
      </w:r>
      <w:r w:rsidR="00147E09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seems</w:t>
      </w:r>
      <w:r w:rsidR="00C00EE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 reasonable that </w:t>
      </w:r>
      <w:r w:rsidR="0046681F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the number of PMI subbands for N3</w:t>
      </w:r>
      <w:r w:rsidR="0046681F">
        <w:rPr>
          <w:rFonts w:ascii="바탕" w:eastAsia="바탕" w:hAnsi="바탕" w:cs="Times New Roman" w:hint="eastAsia"/>
          <w:snapToGrid w:val="0"/>
          <w:kern w:val="0"/>
          <w:sz w:val="22"/>
          <w:szCs w:val="20"/>
        </w:rPr>
        <w:t>≤</w:t>
      </w:r>
      <w:r w:rsidR="0046681F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 xml:space="preserve">19 is supported as mandatory while </w:t>
      </w:r>
      <w:r w:rsidR="00C00EE2">
        <w:rPr>
          <w:rFonts w:ascii="Times New Roman" w:eastAsia="바탕" w:hAnsi="Times New Roman" w:cs="Times New Roman"/>
          <w:snapToGrid w:val="0"/>
          <w:kern w:val="0"/>
          <w:sz w:val="22"/>
          <w:szCs w:val="20"/>
        </w:rPr>
        <w:t>as optional for N3&gt;19 based on R=2.</w:t>
      </w:r>
    </w:p>
    <w:p w14:paraId="59207C3B" w14:textId="77777777" w:rsidR="00C44856" w:rsidRPr="00C00EE2" w:rsidRDefault="00C44856">
      <w:pPr>
        <w:spacing w:after="0" w:line="360" w:lineRule="auto"/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</w:p>
    <w:p w14:paraId="0B6FEE30" w14:textId="37D09CB3" w:rsidR="004939AF" w:rsidRDefault="00C65F3B">
      <w:pPr>
        <w:spacing w:after="0" w:line="360" w:lineRule="auto"/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  <w:r>
        <w:rPr>
          <w:rFonts w:ascii="Times New Roman" w:eastAsia="바탕" w:hAnsi="Times New Roman" w:cs="Times New Roman" w:hint="eastAsia"/>
          <w:b/>
          <w:snapToGrid w:val="0"/>
          <w:kern w:val="0"/>
          <w:sz w:val="22"/>
          <w:szCs w:val="20"/>
        </w:rPr>
        <w:t>Proposal</w:t>
      </w:r>
      <w:r w:rsidR="00086E7D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 </w:t>
      </w:r>
      <w:r w:rsidR="00DD4D3B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1</w:t>
      </w:r>
      <w:r w:rsidR="00E4167F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:</w:t>
      </w:r>
      <w:r>
        <w:rPr>
          <w:rFonts w:ascii="Times New Roman" w:eastAsia="바탕" w:hAnsi="Times New Roman" w:cs="Times New Roman" w:hint="eastAsia"/>
          <w:b/>
          <w:snapToGrid w:val="0"/>
          <w:kern w:val="0"/>
          <w:sz w:val="22"/>
          <w:szCs w:val="20"/>
        </w:rPr>
        <w:t xml:space="preserve"> Support</w:t>
      </w:r>
      <w:r w:rsidR="00DD4D3B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 Alt </w:t>
      </w:r>
      <w:r w:rsidR="001C1DF6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2</w:t>
      </w:r>
      <w:r w:rsidR="00DD4D3B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 </w:t>
      </w:r>
      <w:r w:rsidR="001C1DF6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for UE capabilit</w:t>
      </w:r>
      <w:r w:rsidR="00C00EE2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>y on the number of PMI subbands.</w:t>
      </w:r>
    </w:p>
    <w:p w14:paraId="07F1C3F6" w14:textId="77777777" w:rsidR="003D7F22" w:rsidRDefault="003D7F22" w:rsidP="00E9454E">
      <w:pPr>
        <w:spacing w:after="0" w:line="360" w:lineRule="auto"/>
        <w:ind w:left="400"/>
        <w:rPr>
          <w:rFonts w:ascii="Times New Roman" w:eastAsia="맑은 고딕" w:hAnsi="Times New Roman" w:cs="바탕"/>
          <w:b/>
          <w:kern w:val="0"/>
          <w:sz w:val="22"/>
          <w:szCs w:val="20"/>
          <w:lang w:eastAsia="en-US"/>
        </w:rPr>
      </w:pPr>
    </w:p>
    <w:p w14:paraId="4D0ECEAE" w14:textId="3403CB5C" w:rsidR="007E4D56" w:rsidRDefault="00A15EF0" w:rsidP="00A15EF0">
      <w:pPr>
        <w:pStyle w:val="1"/>
        <w:numPr>
          <w:ilvl w:val="1"/>
          <w:numId w:val="1"/>
        </w:numPr>
        <w:ind w:left="567"/>
      </w:pPr>
      <w:r>
        <w:t>U</w:t>
      </w:r>
      <w:r w:rsidR="0020659B">
        <w:t>E behavior for CBSR</w:t>
      </w:r>
    </w:p>
    <w:p w14:paraId="656C9AF4" w14:textId="27D119CA" w:rsidR="00F95ACD" w:rsidRPr="00F95ACD" w:rsidRDefault="00C00EE2">
      <w:pPr>
        <w:pStyle w:val="LGTdoc1"/>
        <w:spacing w:beforeLines="0" w:before="0" w:after="0" w:afterAutospacing="0" w:line="360" w:lineRule="auto"/>
        <w:ind w:firstLine="426"/>
        <w:rPr>
          <w:b w:val="0"/>
          <w:sz w:val="22"/>
        </w:rPr>
      </w:pPr>
      <w:r>
        <w:rPr>
          <w:b w:val="0"/>
          <w:sz w:val="22"/>
        </w:rPr>
        <w:t>On the</w:t>
      </w:r>
      <w:r w:rsidR="00F95ACD">
        <w:rPr>
          <w:b w:val="0"/>
          <w:sz w:val="22"/>
        </w:rPr>
        <w:t xml:space="preserve"> discussion on RRC parameters, it was agreed that there is no need for an additional RRC parameter to configure a UE for either ‘Alt0’ or ‘Alt3A’ on amplitude restriction mechanism of CBSR</w:t>
      </w:r>
      <w:r w:rsidR="005356F6">
        <w:rPr>
          <w:b w:val="0"/>
          <w:sz w:val="22"/>
        </w:rPr>
        <w:t xml:space="preserve"> as above</w:t>
      </w:r>
      <w:r w:rsidR="00F95ACD">
        <w:rPr>
          <w:b w:val="0"/>
          <w:sz w:val="22"/>
        </w:rPr>
        <w:t xml:space="preserve">. </w:t>
      </w:r>
      <w:r w:rsidR="00147E09">
        <w:rPr>
          <w:b w:val="0"/>
          <w:sz w:val="22"/>
        </w:rPr>
        <w:t xml:space="preserve">Instead of RRC signalling, it could be supported based on the UE capability where Alt3A capable UE supports Alt3A while Alt3A non-capable UE supports Alt0. Also, </w:t>
      </w:r>
      <w:r w:rsidR="00F95ACD">
        <w:rPr>
          <w:b w:val="0"/>
          <w:sz w:val="22"/>
        </w:rPr>
        <w:t>it was agreed that ‘Alt0’ is mandatory while ‘Alt3A’ is optional</w:t>
      </w:r>
      <w:r w:rsidR="00147E09">
        <w:rPr>
          <w:b w:val="0"/>
          <w:sz w:val="22"/>
        </w:rPr>
        <w:t xml:space="preserve">. The issue is </w:t>
      </w:r>
      <w:r w:rsidR="00636857">
        <w:rPr>
          <w:b w:val="0"/>
          <w:sz w:val="22"/>
        </w:rPr>
        <w:t>what the UE behaviour for Rel-16 CBSR would be in case of Alt3A non-capable UE. In this regard,</w:t>
      </w:r>
      <w:r w:rsidR="004D19DB">
        <w:rPr>
          <w:b w:val="0"/>
          <w:sz w:val="22"/>
        </w:rPr>
        <w:t xml:space="preserve"> following has been discussed in [2] as:</w:t>
      </w:r>
    </w:p>
    <w:p w14:paraId="1D953B8A" w14:textId="5919D232" w:rsidR="00251976" w:rsidRDefault="00251976" w:rsidP="00251976">
      <w:pPr>
        <w:pStyle w:val="LGTdoc1"/>
        <w:spacing w:beforeLines="0" w:before="0" w:after="0" w:afterAutospacing="0" w:line="360" w:lineRule="auto"/>
        <w:rPr>
          <w:b w:val="0"/>
          <w:sz w:val="22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4EA19AA9" wp14:editId="324A5B60">
                <wp:extent cx="5731510" cy="1604513"/>
                <wp:effectExtent l="0" t="0" r="21590" b="15240"/>
                <wp:docPr id="7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16045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18922" w14:textId="26211377" w:rsidR="00F95ACD" w:rsidRPr="00754912" w:rsidRDefault="009E3D36" w:rsidP="00F95ACD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 w:rsidRPr="009E3D36">
                              <w:rPr>
                                <w:rFonts w:ascii="Times New Roman" w:eastAsia="맑은 고딕" w:hAnsi="Times New Roman" w:cs="바탕"/>
                                <w:b/>
                                <w:kern w:val="0"/>
                                <w:szCs w:val="20"/>
                                <w:highlight w:val="cyan"/>
                              </w:rPr>
                              <w:t xml:space="preserve">Offline </w:t>
                            </w:r>
                            <w:r w:rsidR="00F95ACD" w:rsidRPr="00754912">
                              <w:rPr>
                                <w:rFonts w:ascii="Times New Roman" w:eastAsia="맑은 고딕" w:hAnsi="Times New Roman" w:cs="바탕"/>
                                <w:b/>
                                <w:kern w:val="0"/>
                                <w:szCs w:val="20"/>
                                <w:highlight w:val="cyan"/>
                              </w:rPr>
                              <w:t>Discussion</w:t>
                            </w:r>
                          </w:p>
                          <w:p w14:paraId="5AB6B252" w14:textId="3B0E07C7" w:rsidR="00F95ACD" w:rsidRPr="00754912" w:rsidRDefault="009E3D36" w:rsidP="00F95ACD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When the UE is not capable of ‘Alt3A’ (soft amplitude restriction)</w:t>
                            </w:r>
                            <w:r w:rsidR="00F95ACD" w:rsidRPr="00754912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:</w:t>
                            </w:r>
                          </w:p>
                          <w:p w14:paraId="084A5FA1" w14:textId="77777777" w:rsidR="009E3D36" w:rsidRPr="009E3D36" w:rsidRDefault="009E3D36" w:rsidP="009E3D36">
                            <w:pPr>
                              <w:widowControl/>
                              <w:numPr>
                                <w:ilvl w:val="0"/>
                                <w:numId w:val="28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9E3D36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>Whether some additional text (CR) is needed for Rel.15 Type II CBSR and, if so, the text</w:t>
                            </w:r>
                          </w:p>
                          <w:p w14:paraId="28436893" w14:textId="77777777" w:rsidR="009E3D36" w:rsidRPr="009E3D36" w:rsidRDefault="009E3D36" w:rsidP="009E3D36">
                            <w:pPr>
                              <w:widowControl/>
                              <w:numPr>
                                <w:ilvl w:val="1"/>
                                <w:numId w:val="28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9E3D36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>Note: Strictly speaking this does not fall into the “scope” of Rel.16 NR_eMIMO. It is discussed here since Rel.16 Type II CBSR will most likely reuse the same UE behavior (see #2 below).</w:t>
                            </w:r>
                          </w:p>
                          <w:p w14:paraId="3D0F9503" w14:textId="77777777" w:rsidR="009E3D36" w:rsidRPr="009E3D36" w:rsidRDefault="009E3D36" w:rsidP="009E3D36">
                            <w:pPr>
                              <w:widowControl/>
                              <w:numPr>
                                <w:ilvl w:val="0"/>
                                <w:numId w:val="28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9E3D36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>How to clarify the UE behavior for Rel.16 Type II CBSR when the UE is not capable of “Alt3A” (soft amplitude restriction)</w:t>
                            </w:r>
                          </w:p>
                          <w:p w14:paraId="19D4641E" w14:textId="77777777" w:rsidR="009E3D36" w:rsidRPr="009E3D36" w:rsidRDefault="009E3D36" w:rsidP="009E3D36">
                            <w:pPr>
                              <w:widowControl/>
                              <w:numPr>
                                <w:ilvl w:val="1"/>
                                <w:numId w:val="28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9E3D36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>This may or may not have to depend on #1 above</w:t>
                            </w:r>
                          </w:p>
                          <w:p w14:paraId="1E23DB16" w14:textId="244D224E" w:rsidR="00513153" w:rsidRPr="00F95ACD" w:rsidRDefault="00513153" w:rsidP="00F95ACD">
                            <w:pPr>
                              <w:widowControl/>
                              <w:wordWrap/>
                              <w:autoSpaceDE/>
                              <w:autoSpaceDN/>
                              <w:spacing w:after="0"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EA19AA9" id="_x0000_s1029" type="#_x0000_t202" style="width:451.3pt;height:126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">
                <v:textbox>
                  <w:txbxContent>
                    <w:p w14:paraId="4BC18922" w14:textId="26211377" w:rsidR="00F95ACD" w:rsidRPr="00754912" w:rsidRDefault="009E3D36" w:rsidP="00F95ACD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 w:rsidRPr="009E3D36">
                        <w:rPr>
                          <w:rFonts w:ascii="Times New Roman" w:eastAsia="맑은 고딕" w:hAnsi="Times New Roman" w:cs="바탕"/>
                          <w:b/>
                          <w:kern w:val="0"/>
                          <w:szCs w:val="20"/>
                          <w:highlight w:val="cyan"/>
                        </w:rPr>
                        <w:t xml:space="preserve">Offline </w:t>
                      </w:r>
                      <w:r w:rsidR="00F95ACD" w:rsidRPr="00754912">
                        <w:rPr>
                          <w:rFonts w:ascii="Times New Roman" w:eastAsia="맑은 고딕" w:hAnsi="Times New Roman" w:cs="바탕"/>
                          <w:b/>
                          <w:kern w:val="0"/>
                          <w:szCs w:val="20"/>
                          <w:highlight w:val="cyan"/>
                        </w:rPr>
                        <w:t>Discussion</w:t>
                      </w:r>
                    </w:p>
                    <w:p w14:paraId="5AB6B252" w14:textId="3B0E07C7" w:rsidR="00F95ACD" w:rsidRPr="00754912" w:rsidRDefault="009E3D36" w:rsidP="00F95ACD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When the UE is not capable of ‘Alt3A’ (soft amplitude restriction)</w:t>
                      </w:r>
                      <w:r w:rsidR="00F95ACD" w:rsidRPr="00754912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:</w:t>
                      </w:r>
                    </w:p>
                    <w:p w14:paraId="084A5FA1" w14:textId="77777777" w:rsidR="009E3D36" w:rsidRPr="009E3D36" w:rsidRDefault="009E3D36" w:rsidP="009E3D36">
                      <w:pPr>
                        <w:widowControl/>
                        <w:numPr>
                          <w:ilvl w:val="0"/>
                          <w:numId w:val="28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9E3D36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>Whether some additional text (CR) is needed for Rel.15 Type II CBSR and, if so, the text</w:t>
                      </w:r>
                    </w:p>
                    <w:p w14:paraId="28436893" w14:textId="77777777" w:rsidR="009E3D36" w:rsidRPr="009E3D36" w:rsidRDefault="009E3D36" w:rsidP="009E3D36">
                      <w:pPr>
                        <w:widowControl/>
                        <w:numPr>
                          <w:ilvl w:val="1"/>
                          <w:numId w:val="28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9E3D36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>Note: Strictly speaking this does not fall into the “scope” of Rel.16 NR_eMIMO. It is discussed here since Rel.16 Type II CBSR will most likely reuse the same UE behavior (see #2 below).</w:t>
                      </w:r>
                    </w:p>
                    <w:p w14:paraId="3D0F9503" w14:textId="77777777" w:rsidR="009E3D36" w:rsidRPr="009E3D36" w:rsidRDefault="009E3D36" w:rsidP="009E3D36">
                      <w:pPr>
                        <w:widowControl/>
                        <w:numPr>
                          <w:ilvl w:val="0"/>
                          <w:numId w:val="28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9E3D36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>How to clarify the UE behavior for Rel.16 Type II CBSR when the UE is not capable of “Alt3A” (soft amplitude restriction)</w:t>
                      </w:r>
                    </w:p>
                    <w:p w14:paraId="19D4641E" w14:textId="77777777" w:rsidR="009E3D36" w:rsidRPr="009E3D36" w:rsidRDefault="009E3D36" w:rsidP="009E3D36">
                      <w:pPr>
                        <w:widowControl/>
                        <w:numPr>
                          <w:ilvl w:val="1"/>
                          <w:numId w:val="28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9E3D36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>This may or may not have to depend on #1 above</w:t>
                      </w:r>
                    </w:p>
                    <w:p w14:paraId="1E23DB16" w14:textId="244D224E" w:rsidR="00513153" w:rsidRPr="00F95ACD" w:rsidRDefault="00513153" w:rsidP="00F95ACD">
                      <w:pPr>
                        <w:widowControl/>
                        <w:wordWrap/>
                        <w:autoSpaceDE/>
                        <w:autoSpaceDN/>
                        <w:spacing w:after="0"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1314207" w14:textId="74EE556B" w:rsidR="004D19DB" w:rsidRPr="004D19DB" w:rsidRDefault="00611C0C" w:rsidP="00C137B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</w:pP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>R</w:t>
      </w:r>
      <w:r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  <w:lang w:val="en-GB"/>
        </w:rPr>
        <w:t xml:space="preserve">egarding 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first issue, our view is it should be discussed in the maintenance session of Rel-15 NR MIMO. </w:t>
      </w:r>
      <w:r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  <w:lang w:val="en-GB"/>
        </w:rPr>
        <w:t>F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or the second issue, </w:t>
      </w:r>
      <w:r w:rsidR="004D19DB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>additional description in TS.38.214 is required to clarify the UE behavior for CBSR Rel-16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. One simple way is to describe two CBSR description, i.e., Alt0 and Alt3A, separately according to UE capability signalling. In that case, the bit-width of maximum allowed coefficient amplitude will be 1 or 2 bits according to </w:t>
      </w:r>
      <w:r w:rsidR="00AF4037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supported 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>CBSR algorithm. Another way is having a unified CBSR description and add</w:t>
      </w:r>
      <w:r w:rsidR="00AF4037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>ing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 one simple sentence that describe</w:t>
      </w:r>
      <w:r w:rsidR="00AF4037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>s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 UE behaviour. For example, “</w:t>
      </w:r>
      <w:r w:rsidRPr="00611C0C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A UE that does not report the parameter </w:t>
      </w:r>
      <w:r w:rsidRPr="00C137BB">
        <w:rPr>
          <w:rFonts w:ascii="Times New Roman" w:eastAsia="바탕" w:hAnsi="Times New Roman" w:cs="Times New Roman"/>
          <w:i/>
          <w:snapToGrid w:val="0"/>
          <w:kern w:val="0"/>
          <w:sz w:val="22"/>
          <w:szCs w:val="20"/>
          <w:lang w:val="en-GB"/>
        </w:rPr>
        <w:t>amplitudeSubsetRestriction='supported'</w:t>
      </w:r>
      <w:r w:rsidRPr="00611C0C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 is not expected to be configured with</w:t>
      </w:r>
      <w:r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 values other than 0 or 1”</w:t>
      </w:r>
      <w:r w:rsidR="00D15156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 can be considered. </w:t>
      </w:r>
      <w:r w:rsidR="00AF4037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We believe both approaches make sense and make </w:t>
      </w:r>
      <w:r w:rsidR="004D19DB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>UE behavio</w:t>
      </w:r>
      <w:r w:rsidR="00AF4037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>u</w:t>
      </w:r>
      <w:r w:rsidR="004D19DB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>r clear for</w:t>
      </w:r>
      <w:r w:rsidR="00AF4037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 Rel-16</w:t>
      </w:r>
      <w:r w:rsidR="004D19DB"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  <w:t xml:space="preserve"> CBSR.</w:t>
      </w:r>
    </w:p>
    <w:p w14:paraId="35CF367D" w14:textId="77777777" w:rsidR="004D19DB" w:rsidRDefault="004D19DB" w:rsidP="00E1629E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b/>
          <w:sz w:val="22"/>
        </w:rPr>
      </w:pPr>
    </w:p>
    <w:p w14:paraId="6AEA8E9B" w14:textId="0C2EAEBC" w:rsidR="00251976" w:rsidRDefault="00673FBC" w:rsidP="003C5B4D">
      <w:pPr>
        <w:wordWrap/>
        <w:spacing w:before="120" w:after="120" w:line="36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FA0C4B">
        <w:rPr>
          <w:rFonts w:ascii="Times New Roman" w:eastAsia="바탕" w:hAnsi="Times New Roman" w:cs="Times New Roman"/>
          <w:b/>
          <w:sz w:val="22"/>
        </w:rPr>
        <w:t>Proposal</w:t>
      </w:r>
      <w:r>
        <w:rPr>
          <w:rFonts w:ascii="Times New Roman" w:eastAsia="바탕" w:hAnsi="Times New Roman" w:cs="Times New Roman"/>
          <w:b/>
          <w:sz w:val="22"/>
        </w:rPr>
        <w:t xml:space="preserve"> </w:t>
      </w:r>
      <w:r w:rsidR="00936326">
        <w:rPr>
          <w:rFonts w:ascii="Times New Roman" w:eastAsia="바탕" w:hAnsi="Times New Roman" w:cs="Times New Roman"/>
          <w:b/>
          <w:sz w:val="22"/>
        </w:rPr>
        <w:t>2</w:t>
      </w:r>
      <w:r w:rsidR="00E4167F">
        <w:rPr>
          <w:rFonts w:ascii="Times New Roman" w:eastAsia="바탕" w:hAnsi="Times New Roman" w:cs="Times New Roman"/>
          <w:b/>
          <w:sz w:val="22"/>
        </w:rPr>
        <w:t>:</w:t>
      </w:r>
      <w:r w:rsidRPr="00FA0C4B">
        <w:rPr>
          <w:rFonts w:ascii="Times New Roman" w:eastAsia="바탕" w:hAnsi="Times New Roman" w:cs="Times New Roman"/>
          <w:b/>
          <w:sz w:val="22"/>
        </w:rPr>
        <w:t xml:space="preserve"> </w:t>
      </w:r>
      <w:r w:rsidR="00684FE8">
        <w:rPr>
          <w:rFonts w:ascii="Times New Roman" w:eastAsia="바탕" w:hAnsi="Times New Roman" w:cs="Times New Roman"/>
          <w:b/>
          <w:sz w:val="22"/>
        </w:rPr>
        <w:t xml:space="preserve">Following </w:t>
      </w:r>
      <w:r w:rsidR="009E3D36">
        <w:rPr>
          <w:rFonts w:ascii="Times New Roman" w:eastAsia="바탕" w:hAnsi="Times New Roman" w:cs="Times New Roman"/>
          <w:b/>
          <w:sz w:val="22"/>
        </w:rPr>
        <w:t>description</w:t>
      </w:r>
      <w:r w:rsidR="00684FE8">
        <w:rPr>
          <w:rFonts w:ascii="Times New Roman" w:eastAsia="바탕" w:hAnsi="Times New Roman" w:cs="Times New Roman"/>
          <w:b/>
          <w:sz w:val="22"/>
        </w:rPr>
        <w:t>s</w:t>
      </w:r>
      <w:r w:rsidR="009E3D36">
        <w:rPr>
          <w:rFonts w:ascii="Times New Roman" w:eastAsia="바탕" w:hAnsi="Times New Roman" w:cs="Times New Roman"/>
          <w:b/>
          <w:sz w:val="22"/>
        </w:rPr>
        <w:t xml:space="preserve"> in TS38.214 </w:t>
      </w:r>
      <w:r w:rsidR="00684FE8">
        <w:rPr>
          <w:rFonts w:ascii="Times New Roman" w:eastAsia="바탕" w:hAnsi="Times New Roman" w:cs="Times New Roman"/>
          <w:b/>
          <w:sz w:val="22"/>
        </w:rPr>
        <w:t>can be considered</w:t>
      </w:r>
      <w:r w:rsidR="009E3D36">
        <w:rPr>
          <w:rFonts w:ascii="Times New Roman" w:eastAsia="바탕" w:hAnsi="Times New Roman" w:cs="Times New Roman"/>
          <w:b/>
          <w:sz w:val="22"/>
        </w:rPr>
        <w:t xml:space="preserve"> to clarify the UE behavior for </w:t>
      </w:r>
      <w:r w:rsidR="00684FE8">
        <w:rPr>
          <w:rFonts w:ascii="Times New Roman" w:eastAsia="바탕" w:hAnsi="Times New Roman" w:cs="Times New Roman"/>
          <w:b/>
          <w:sz w:val="22"/>
        </w:rPr>
        <w:t xml:space="preserve">Rel-16 </w:t>
      </w:r>
      <w:r w:rsidR="009E3D36">
        <w:rPr>
          <w:rFonts w:ascii="Times New Roman" w:eastAsia="바탕" w:hAnsi="Times New Roman" w:cs="Times New Roman"/>
          <w:b/>
          <w:sz w:val="22"/>
        </w:rPr>
        <w:t>CBSR.</w:t>
      </w:r>
    </w:p>
    <w:p w14:paraId="18A38970" w14:textId="0F83DFA6" w:rsidR="00684FE8" w:rsidRDefault="00440AA6" w:rsidP="00C137BB">
      <w:pPr>
        <w:pStyle w:val="a6"/>
        <w:numPr>
          <w:ilvl w:val="0"/>
          <w:numId w:val="30"/>
        </w:numPr>
        <w:wordWrap/>
        <w:spacing w:before="120" w:after="120" w:line="360" w:lineRule="auto"/>
        <w:ind w:leftChars="0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lastRenderedPageBreak/>
        <w:t>Two CBSR algorithms are described separately based on UE capability</w:t>
      </w:r>
      <w:r w:rsidR="00424BD0">
        <w:rPr>
          <w:rFonts w:ascii="Times New Roman" w:eastAsia="바탕" w:hAnsi="Times New Roman" w:cs="Times New Roman"/>
          <w:b/>
          <w:sz w:val="22"/>
        </w:rPr>
        <w:t>.</w:t>
      </w:r>
    </w:p>
    <w:p w14:paraId="4899A57E" w14:textId="248DCE47" w:rsidR="00440AA6" w:rsidRPr="00C137BB" w:rsidRDefault="00440AA6" w:rsidP="00C137BB">
      <w:pPr>
        <w:pStyle w:val="a6"/>
        <w:numPr>
          <w:ilvl w:val="0"/>
          <w:numId w:val="30"/>
        </w:numPr>
        <w:wordWrap/>
        <w:spacing w:before="120" w:after="120" w:line="360" w:lineRule="auto"/>
        <w:ind w:leftChars="0"/>
        <w:contextualSpacing/>
        <w:rPr>
          <w:rFonts w:ascii="Times New Roman" w:eastAsia="바탕" w:hAnsi="Times New Roman" w:cs="Times New Roman"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 xml:space="preserve">Unified CBSR algorithm is used with following exceptional case description: </w:t>
      </w:r>
      <w:r w:rsidRPr="00440AA6">
        <w:rPr>
          <w:rFonts w:ascii="Times New Roman" w:eastAsia="바탕" w:hAnsi="Times New Roman" w:cs="Times New Roman"/>
          <w:b/>
          <w:sz w:val="22"/>
        </w:rPr>
        <w:t>“</w:t>
      </w:r>
      <w:r w:rsidRPr="00C137BB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  <w:lang w:val="en-GB"/>
        </w:rPr>
        <w:t xml:space="preserve">A UE that does not report the parameter </w:t>
      </w:r>
      <w:r w:rsidRPr="00C137BB">
        <w:rPr>
          <w:rFonts w:ascii="Times New Roman" w:eastAsia="바탕" w:hAnsi="Times New Roman" w:cs="Times New Roman"/>
          <w:b/>
          <w:i/>
          <w:snapToGrid w:val="0"/>
          <w:kern w:val="0"/>
          <w:sz w:val="22"/>
          <w:szCs w:val="20"/>
          <w:lang w:val="en-GB"/>
        </w:rPr>
        <w:t>amplitudeSubsetRestriction='supported'</w:t>
      </w:r>
      <w:r w:rsidRPr="00C137BB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  <w:lang w:val="en-GB"/>
        </w:rPr>
        <w:t xml:space="preserve"> is not expected to be configured with values other than 0 or 1”</w:t>
      </w:r>
      <w:r w:rsidR="00424BD0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  <w:lang w:val="en-GB"/>
        </w:rPr>
        <w:t>.</w:t>
      </w:r>
    </w:p>
    <w:p w14:paraId="62F61B22" w14:textId="77777777" w:rsidR="00673FBC" w:rsidRPr="00251976" w:rsidRDefault="00673FBC" w:rsidP="00251976">
      <w:pPr>
        <w:rPr>
          <w:lang w:val="en-GB"/>
        </w:rPr>
      </w:pPr>
    </w:p>
    <w:p w14:paraId="13A9ADFE" w14:textId="733A718D" w:rsidR="007E4D56" w:rsidRDefault="0020659B" w:rsidP="00A15EF0">
      <w:pPr>
        <w:pStyle w:val="1"/>
        <w:numPr>
          <w:ilvl w:val="1"/>
          <w:numId w:val="1"/>
        </w:numPr>
        <w:ind w:left="567"/>
      </w:pPr>
      <w:r>
        <w:t xml:space="preserve">UE capability </w:t>
      </w:r>
      <w:r w:rsidR="009E3D36">
        <w:t>for concurrent codebooks</w:t>
      </w:r>
    </w:p>
    <w:p w14:paraId="02F5EE0B" w14:textId="58704FD6" w:rsidR="003112BB" w:rsidRDefault="009E3D36" w:rsidP="004D19DB">
      <w:pPr>
        <w:pStyle w:val="LGTdoc1"/>
        <w:spacing w:beforeLines="0" w:before="0" w:after="0" w:afterAutospacing="0" w:line="360" w:lineRule="auto"/>
        <w:ind w:firstLineChars="193" w:firstLine="425"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>In current UE capability signaling, FG</w:t>
      </w:r>
      <w:r w:rsidR="00333E2A">
        <w:rPr>
          <w:b w:val="0"/>
          <w:sz w:val="22"/>
          <w:lang w:val="en-US"/>
        </w:rPr>
        <w:t xml:space="preserve"> (feature group)</w:t>
      </w:r>
      <w:r>
        <w:rPr>
          <w:b w:val="0"/>
          <w:sz w:val="22"/>
          <w:lang w:val="en-US"/>
        </w:rPr>
        <w:t xml:space="preserve"> 2-36/2-40/2-41/2-43 represents the CSI capability for each codebook type across </w:t>
      </w:r>
      <w:r w:rsidR="00333E2A">
        <w:rPr>
          <w:b w:val="0"/>
          <w:sz w:val="22"/>
          <w:lang w:val="en-US"/>
        </w:rPr>
        <w:t>all CCs of a band. There is no capability for concurrent codebook, e.g., Type I + Type II, and the gNB may schedule concurrent codebooks as long as each of them s</w:t>
      </w:r>
      <w:r w:rsidR="00F67C91">
        <w:rPr>
          <w:b w:val="0"/>
          <w:sz w:val="22"/>
          <w:lang w:val="en-US"/>
        </w:rPr>
        <w:t xml:space="preserve">atisfies FG 2-36/2-40/2-41/2-43. To accommodate a worst case where multiple codebook </w:t>
      </w:r>
      <w:r w:rsidR="006C0FE7">
        <w:rPr>
          <w:b w:val="0"/>
          <w:sz w:val="22"/>
          <w:lang w:val="en-US"/>
        </w:rPr>
        <w:t>t</w:t>
      </w:r>
      <w:r w:rsidR="00F67C91">
        <w:rPr>
          <w:b w:val="0"/>
          <w:sz w:val="22"/>
          <w:lang w:val="en-US"/>
        </w:rPr>
        <w:t>ypes are being processed simultaneously, the UE may have to underreport its capability.</w:t>
      </w:r>
    </w:p>
    <w:p w14:paraId="00E1B4F2" w14:textId="6EDBB42F" w:rsidR="00113B57" w:rsidRDefault="00244C63" w:rsidP="00244C63">
      <w:pPr>
        <w:pStyle w:val="LGTdoc1"/>
        <w:spacing w:beforeLines="0" w:before="0" w:after="0" w:afterAutospacing="0" w:line="360" w:lineRule="auto"/>
        <w:rPr>
          <w:rFonts w:asciiTheme="minorHAnsi" w:eastAsiaTheme="minorEastAsia" w:hAnsiTheme="minorHAnsi" w:cstheme="minorBidi"/>
          <w:iCs/>
          <w:snapToGrid/>
          <w:kern w:val="2"/>
          <w:sz w:val="22"/>
          <w:szCs w:val="22"/>
          <w:lang w:val="en-US"/>
        </w:rPr>
      </w:pPr>
      <w:r w:rsidRPr="004E4425">
        <w:rPr>
          <w:b w:val="0"/>
          <w:noProof/>
          <w:sz w:val="22"/>
          <w:lang w:val="en-US"/>
        </w:rPr>
        <mc:AlternateContent>
          <mc:Choice Requires="wps">
            <w:drawing>
              <wp:inline distT="0" distB="0" distL="0" distR="0" wp14:anchorId="7D9C745E" wp14:editId="41FC9833">
                <wp:extent cx="5731510" cy="2182483"/>
                <wp:effectExtent l="0" t="0" r="21590" b="27940"/>
                <wp:docPr id="4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31510" cy="21824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F37AA7" w14:textId="77777777" w:rsidR="00244C63" w:rsidRPr="00754912" w:rsidRDefault="00244C63" w:rsidP="00244C63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 w:rsidRPr="009E3D36">
                              <w:rPr>
                                <w:rFonts w:ascii="Times New Roman" w:eastAsia="맑은 고딕" w:hAnsi="Times New Roman" w:cs="바탕"/>
                                <w:b/>
                                <w:kern w:val="0"/>
                                <w:szCs w:val="20"/>
                                <w:highlight w:val="cyan"/>
                              </w:rPr>
                              <w:t xml:space="preserve">Offline </w:t>
                            </w:r>
                            <w:r w:rsidRPr="00754912">
                              <w:rPr>
                                <w:rFonts w:ascii="Times New Roman" w:eastAsia="맑은 고딕" w:hAnsi="Times New Roman" w:cs="바탕"/>
                                <w:b/>
                                <w:kern w:val="0"/>
                                <w:szCs w:val="20"/>
                                <w:highlight w:val="cyan"/>
                              </w:rPr>
                              <w:t>Discussion</w:t>
                            </w:r>
                          </w:p>
                          <w:p w14:paraId="50B521A6" w14:textId="42FBCE20" w:rsidR="00244C63" w:rsidRPr="00754912" w:rsidRDefault="00244C63" w:rsidP="00244C63">
                            <w:pPr>
                              <w:widowControl/>
                              <w:wordWrap/>
                              <w:autoSpaceDE/>
                              <w:autoSpaceDN/>
                              <w:spacing w:after="0" w:line="240" w:lineRule="auto"/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</w:rPr>
                            </w:pPr>
                            <w:r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 xml:space="preserve">To solve </w:t>
                            </w:r>
                            <w:r w:rsidR="00074A14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the</w:t>
                            </w:r>
                            <w:r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 xml:space="preserve"> underreporting issue, some alternatives are</w:t>
                            </w:r>
                            <w:r w:rsidRPr="00754912">
                              <w:rPr>
                                <w:rFonts w:ascii="Times New Roman" w:eastAsia="맑은 고딕" w:hAnsi="Times New Roman" w:cs="바탕"/>
                                <w:kern w:val="0"/>
                                <w:szCs w:val="20"/>
                                <w:lang w:eastAsia="en-US"/>
                              </w:rPr>
                              <w:t>:</w:t>
                            </w:r>
                          </w:p>
                          <w:p w14:paraId="70732AB0" w14:textId="77777777" w:rsidR="00244C63" w:rsidRPr="00244C63" w:rsidRDefault="00244C63" w:rsidP="00244C63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>Alt1: Report concurrent codebook capabilities, e.g., Rel-15 Type II + Type I, Rel-16 Type II + Type I;</w:t>
                            </w:r>
                          </w:p>
                          <w:p w14:paraId="0D398419" w14:textId="77777777" w:rsidR="00244C63" w:rsidRPr="00244C63" w:rsidRDefault="00244C63" w:rsidP="00244C63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>Alt2: The capability of concurrent codebooks should be within the capability of each codebook</w:t>
                            </w:r>
                          </w:p>
                          <w:p w14:paraId="728D64C2" w14:textId="77777777" w:rsidR="00244C63" w:rsidRPr="00244C63" w:rsidRDefault="00244C63" w:rsidP="00244C63">
                            <w:pPr>
                              <w:widowControl/>
                              <w:numPr>
                                <w:ilvl w:val="1"/>
                                <w:numId w:val="29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For concurrent codebook 1 scheduled with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1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 and codebook 2 scheduled with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</m:ctrlPr>
                                </m:dPr>
                                <m:e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, where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p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 and </w: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</m:ctrlPr>
                                </m:sSubPr>
                                <m:e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i</m:t>
                                  </m:r>
                                </m:sub>
                              </m:sSub>
                            </m:oMath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 denote the number of ports per resource and the number of resources for codebook </w:t>
                            </w:r>
                            <m:oMath>
                              <m:r>
                                <w:rPr>
                                  <w:rFonts w:ascii="Cambria Math" w:eastAsia="DengXian" w:hAnsi="Cambria Math" w:cs="Times New Roman"/>
                                  <w:kern w:val="0"/>
                                  <w:lang w:eastAsia="en-US"/>
                                </w:rPr>
                                <m:t>i</m:t>
                              </m:r>
                            </m:oMath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 triggered by the gNB, the UE expects </w:t>
                            </w:r>
                            <m:oMath>
                              <m:d>
                                <m:dPr>
                                  <m:ctrl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</m:ctrlPr>
                                </m:dPr>
                                <m:e>
                                  <m:func>
                                    <m:func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funcPr>
                                    <m:fName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max</m:t>
                                      </m:r>
                                    </m:fName>
                                    <m:e>
                                      <m:d>
                                        <m:dPr>
                                          <m:begChr m:val="{"/>
                                          <m:endChr m:val="}"/>
                                          <m:ctrlPr>
                                            <w:rPr>
                                              <w:rFonts w:ascii="Cambria Math" w:eastAsia="DengXian" w:hAnsi="Cambria Math" w:cs="Times New Roman"/>
                                              <w:kern w:val="0"/>
                                              <w:lang w:eastAsia="en-US"/>
                                            </w:rPr>
                                          </m:ctrlPr>
                                        </m:dPr>
                                        <m:e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DengXian" w:hAnsi="Cambria Math" w:cs="Times New Roman"/>
                                                  <w:kern w:val="0"/>
                                                  <w:lang w:eastAsia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 w:hAnsi="Cambria Math" w:cs="Times New Roman"/>
                                                  <w:kern w:val="0"/>
                                                  <w:lang w:eastAsia="en-US"/>
                                                </w:rPr>
                                                <m:t>p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DengXian" w:hAnsi="Cambria Math" w:cs="Times New Roman"/>
                                                  <w:kern w:val="0"/>
                                                  <w:lang w:eastAsia="en-US"/>
                                                </w:rPr>
                                                <m:t>1</m:t>
                                              </m:r>
                                            </m:sub>
                                          </m:sSub>
                                          <m:r>
                                            <m:rPr>
                                              <m:sty m:val="p"/>
                                            </m:rPr>
                                            <w:rPr>
                                              <w:rFonts w:ascii="Cambria Math" w:eastAsia="DengXian" w:hAnsi="Cambria Math" w:cs="Times New Roman"/>
                                              <w:kern w:val="0"/>
                                              <w:lang w:eastAsia="en-US"/>
                                            </w:rPr>
                                            <m:t>,</m:t>
                                          </m:r>
                                          <m:sSub>
                                            <m:sSubPr>
                                              <m:ctrlPr>
                                                <w:rPr>
                                                  <w:rFonts w:ascii="Cambria Math" w:eastAsia="DengXian" w:hAnsi="Cambria Math" w:cs="Times New Roman"/>
                                                  <w:kern w:val="0"/>
                                                  <w:lang w:eastAsia="en-US"/>
                                                </w:rPr>
                                              </m:ctrlPr>
                                            </m:sSubPr>
                                            <m:e>
                                              <m:r>
                                                <w:rPr>
                                                  <w:rFonts w:ascii="Cambria Math" w:eastAsia="DengXian" w:hAnsi="Cambria Math" w:cs="Times New Roman"/>
                                                  <w:kern w:val="0"/>
                                                  <w:lang w:eastAsia="en-US"/>
                                                </w:rPr>
                                                <m:t>p</m:t>
                                              </m:r>
                                            </m:e>
                                            <m:sub>
                                              <m:r>
                                                <m:rPr>
                                                  <m:sty m:val="p"/>
                                                </m:rPr>
                                                <w:rPr>
                                                  <w:rFonts w:ascii="Cambria Math" w:eastAsia="DengXian" w:hAnsi="Cambria Math" w:cs="Times New Roman"/>
                                                  <w:kern w:val="0"/>
                                                  <w:lang w:eastAsia="en-US"/>
                                                </w:rPr>
                                                <m:t>2</m:t>
                                              </m:r>
                                            </m:sub>
                                          </m:sSub>
                                        </m:e>
                                      </m:d>
                                    </m:e>
                                  </m:func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 xml:space="preserve">, 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2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,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1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1</m:t>
                                      </m:r>
                                    </m:sub>
                                  </m:s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DengXian" w:hAnsi="Cambria Math" w:cs="Times New Roman"/>
                                      <w:kern w:val="0"/>
                                      <w:lang w:eastAsia="en-US"/>
                                    </w:rPr>
                                    <m:t>+</m:t>
                                  </m:r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p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2</m:t>
                                      </m:r>
                                    </m:sub>
                                  </m:sSub>
                                  <m:sSub>
                                    <m:sSubPr>
                                      <m:ctrl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</m:ctrlPr>
                                    </m:sSubPr>
                                    <m:e>
                                      <m: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k</m:t>
                                      </m:r>
                                    </m:e>
                                    <m:sub>
                                      <m:r>
                                        <m:rPr>
                                          <m:sty m:val="p"/>
                                        </m:rPr>
                                        <w:rPr>
                                          <w:rFonts w:ascii="Cambria Math" w:eastAsia="DengXian" w:hAnsi="Cambria Math" w:cs="Times New Roman"/>
                                          <w:kern w:val="0"/>
                                          <w:lang w:eastAsia="en-US"/>
                                        </w:rPr>
                                        <m:t>2</m:t>
                                      </m:r>
                                    </m:sub>
                                  </m:sSub>
                                </m:e>
                              </m:d>
                            </m:oMath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 is within the capability report of both codebook 1 and codebook 2.</w:t>
                            </w:r>
                          </w:p>
                          <w:p w14:paraId="355F50BA" w14:textId="77777777" w:rsidR="00244C63" w:rsidRPr="00244C63" w:rsidRDefault="00244C63" w:rsidP="00244C63">
                            <w:pPr>
                              <w:widowControl/>
                              <w:numPr>
                                <w:ilvl w:val="1"/>
                                <w:numId w:val="29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>E.g., (8,2) Type I + (16,1) Rel-16 Type II is valid if (max{8,16}, 2+1, 8*2+16*1)=(16,3,32) is within the reported capability of Type I and Rel-16 Type II</w:t>
                            </w:r>
                          </w:p>
                          <w:p w14:paraId="24A8B8ED" w14:textId="77777777" w:rsidR="00244C63" w:rsidRPr="00244C63" w:rsidRDefault="00244C63" w:rsidP="00244C63">
                            <w:pPr>
                              <w:widowControl/>
                              <w:numPr>
                                <w:ilvl w:val="0"/>
                                <w:numId w:val="29"/>
                              </w:numPr>
                              <w:wordWrap/>
                              <w:autoSpaceDE/>
                              <w:autoSpaceDN/>
                              <w:spacing w:after="120" w:line="288" w:lineRule="auto"/>
                              <w:contextualSpacing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Alt3: </w:t>
                            </w:r>
                            <w:r w:rsidRPr="00244C63">
                              <w:rPr>
                                <w:rFonts w:ascii="Times New Roman" w:eastAsia="DengXian" w:hAnsi="Times New Roman" w:cs="Times New Roman" w:hint="eastAsia"/>
                                <w:kern w:val="0"/>
                                <w:lang w:eastAsia="zh-CN"/>
                              </w:rPr>
                              <w:t>A</w:t>
                            </w:r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 complementary UE capability is </w:t>
                            </w:r>
                            <w:r w:rsidRPr="00244C63">
                              <w:rPr>
                                <w:rFonts w:ascii="Times New Roman" w:eastAsia="DengXian" w:hAnsi="Times New Roman" w:cs="Times New Roman" w:hint="eastAsia"/>
                                <w:kern w:val="0"/>
                                <w:lang w:eastAsia="zh-CN"/>
                              </w:rPr>
                              <w:t>defined</w:t>
                            </w:r>
                            <w:r w:rsidRPr="00244C63"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  <w:t xml:space="preserve"> to indicate additional codebook combinations supported by the UE or to indicate those codebook combinations not supported by the UE</w:t>
                            </w:r>
                            <w:r w:rsidRPr="00244C63">
                              <w:rPr>
                                <w:rFonts w:ascii="Times New Roman" w:eastAsia="DengXian" w:hAnsi="Times New Roman" w:cs="Times New Roman" w:hint="eastAsia"/>
                                <w:kern w:val="0"/>
                                <w:lang w:eastAsia="zh-CN"/>
                              </w:rPr>
                              <w:t>.</w:t>
                            </w:r>
                          </w:p>
                          <w:p w14:paraId="5AAE6168" w14:textId="77777777" w:rsidR="00244C63" w:rsidRPr="00F95ACD" w:rsidRDefault="00244C63" w:rsidP="00244C63">
                            <w:pPr>
                              <w:widowControl/>
                              <w:wordWrap/>
                              <w:autoSpaceDE/>
                              <w:autoSpaceDN/>
                              <w:spacing w:after="0"/>
                              <w:jc w:val="left"/>
                              <w:rPr>
                                <w:rFonts w:ascii="Times New Roman" w:eastAsia="DengXian" w:hAnsi="Times New Roman" w:cs="Times New Roman"/>
                                <w:kern w:val="0"/>
                                <w:lang w:eastAsia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D9C745E" id="_x0000_s1030" type="#_x0000_t202" style="width:451.3pt;height:171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">
                <v:textbox>
                  <w:txbxContent>
                    <w:p w14:paraId="0DF37AA7" w14:textId="77777777" w:rsidR="00244C63" w:rsidRPr="00754912" w:rsidRDefault="00244C63" w:rsidP="00244C63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 w:rsidRPr="009E3D36">
                        <w:rPr>
                          <w:rFonts w:ascii="Times New Roman" w:eastAsia="맑은 고딕" w:hAnsi="Times New Roman" w:cs="바탕"/>
                          <w:b/>
                          <w:kern w:val="0"/>
                          <w:szCs w:val="20"/>
                          <w:highlight w:val="cyan"/>
                        </w:rPr>
                        <w:t xml:space="preserve">Offline </w:t>
                      </w:r>
                      <w:r w:rsidRPr="00754912">
                        <w:rPr>
                          <w:rFonts w:ascii="Times New Roman" w:eastAsia="맑은 고딕" w:hAnsi="Times New Roman" w:cs="바탕"/>
                          <w:b/>
                          <w:kern w:val="0"/>
                          <w:szCs w:val="20"/>
                          <w:highlight w:val="cyan"/>
                        </w:rPr>
                        <w:t>Discussion</w:t>
                      </w:r>
                    </w:p>
                    <w:p w14:paraId="50B521A6" w14:textId="42FBCE20" w:rsidR="00244C63" w:rsidRPr="00754912" w:rsidRDefault="00244C63" w:rsidP="00244C63">
                      <w:pPr>
                        <w:widowControl/>
                        <w:wordWrap/>
                        <w:autoSpaceDE/>
                        <w:autoSpaceDN/>
                        <w:spacing w:after="0" w:line="240" w:lineRule="auto"/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</w:rPr>
                      </w:pPr>
                      <w:r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 xml:space="preserve">To solve </w:t>
                      </w:r>
                      <w:r w:rsidR="00074A14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the</w:t>
                      </w:r>
                      <w:r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 xml:space="preserve"> underreporting issue, some alternatives are</w:t>
                      </w:r>
                      <w:r w:rsidRPr="00754912">
                        <w:rPr>
                          <w:rFonts w:ascii="Times New Roman" w:eastAsia="맑은 고딕" w:hAnsi="Times New Roman" w:cs="바탕"/>
                          <w:kern w:val="0"/>
                          <w:szCs w:val="20"/>
                          <w:lang w:eastAsia="en-US"/>
                        </w:rPr>
                        <w:t>:</w:t>
                      </w:r>
                    </w:p>
                    <w:p w14:paraId="70732AB0" w14:textId="77777777" w:rsidR="00244C63" w:rsidRPr="00244C63" w:rsidRDefault="00244C63" w:rsidP="00244C63">
                      <w:pPr>
                        <w:widowControl/>
                        <w:numPr>
                          <w:ilvl w:val="0"/>
                          <w:numId w:val="29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>Alt1: Report concurrent codebook capabilities, e.g., Rel-15 Type II + Type I, Rel-16 Type II + Type I;</w:t>
                      </w:r>
                    </w:p>
                    <w:p w14:paraId="0D398419" w14:textId="77777777" w:rsidR="00244C63" w:rsidRPr="00244C63" w:rsidRDefault="00244C63" w:rsidP="00244C63">
                      <w:pPr>
                        <w:widowControl/>
                        <w:numPr>
                          <w:ilvl w:val="0"/>
                          <w:numId w:val="29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>Alt2: The capability of concurrent codebooks should be within the capability of each codebook</w:t>
                      </w:r>
                    </w:p>
                    <w:p w14:paraId="728D64C2" w14:textId="77777777" w:rsidR="00244C63" w:rsidRPr="00244C63" w:rsidRDefault="00244C63" w:rsidP="00244C63">
                      <w:pPr>
                        <w:widowControl/>
                        <w:numPr>
                          <w:ilvl w:val="1"/>
                          <w:numId w:val="29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For concurrent codebook 1 scheduled with 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1</m:t>
                                </m:r>
                              </m:sub>
                            </m:sSub>
                          </m:e>
                        </m:d>
                      </m:oMath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 and codebook 2 scheduled with 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</m:ctrlPr>
                          </m:dPr>
                          <m:e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</m:oMath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, where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i</m:t>
                            </m:r>
                          </m:sub>
                        </m:sSub>
                      </m:oMath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 and </w:t>
                      </w:r>
                      <m:oMath>
                        <m:sSub>
                          <m:sSubPr>
                            <m:ctrl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k</m:t>
                            </m:r>
                          </m:e>
                          <m:sub>
                            <m: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i</m:t>
                            </m:r>
                          </m:sub>
                        </m:sSub>
                      </m:oMath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 denote the number of ports per resource and the number of resources for codebook </w:t>
                      </w:r>
                      <m:oMath>
                        <m:r>
                          <w:rPr>
                            <w:rFonts w:ascii="Cambria Math" w:eastAsia="DengXian" w:hAnsi="Cambria Math" w:cs="Times New Roman"/>
                            <w:kern w:val="0"/>
                            <w:lang w:eastAsia="en-US"/>
                          </w:rPr>
                          <m:t>i</m:t>
                        </m:r>
                      </m:oMath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 triggered by the gNB, the UE expects </w:t>
                      </w:r>
                      <m:oMath>
                        <m:d>
                          <m:dPr>
                            <m:ctrl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</m:ctrlPr>
                          </m:dPr>
                          <m:e>
                            <m:func>
                              <m:func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funcPr>
                              <m:fName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max</m:t>
                                </m:r>
                              </m:fName>
                              <m:e>
                                <m:d>
                                  <m:dPr>
                                    <m:begChr m:val="{"/>
                                    <m:endChr m:val="}"/>
                                    <m:ctrlPr>
                                      <w:rPr>
                                        <w:rFonts w:ascii="Cambria Math" w:eastAsia="DengXian" w:hAnsi="Cambria Math" w:cs="Times New Roman"/>
                                        <w:kern w:val="0"/>
                                        <w:lang w:eastAsia="en-US"/>
                                      </w:rPr>
                                    </m:ctrlPr>
                                  </m:dPr>
                                  <m:e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kern w:val="0"/>
                                            <w:lang w:eastAsia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DengXian" w:hAnsi="Cambria Math" w:cs="Times New Roman"/>
                                            <w:kern w:val="0"/>
                                            <w:lang w:eastAsia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kern w:val="0"/>
                                            <w:lang w:eastAsia="en-US"/>
                                          </w:rPr>
                                          <m:t>1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eastAsia="DengXian" w:hAnsi="Cambria Math" w:cs="Times New Roman"/>
                                        <w:kern w:val="0"/>
                                        <w:lang w:eastAsia="en-US"/>
                                      </w:rPr>
                                      <m:t>,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DengXian" w:hAnsi="Cambria Math" w:cs="Times New Roman"/>
                                            <w:kern w:val="0"/>
                                            <w:lang w:eastAsia="en-US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w:rPr>
                                            <w:rFonts w:ascii="Cambria Math" w:eastAsia="DengXian" w:hAnsi="Cambria Math" w:cs="Times New Roman"/>
                                            <w:kern w:val="0"/>
                                            <w:lang w:eastAsia="en-US"/>
                                          </w:rPr>
                                          <m:t>p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eastAsia="DengXian" w:hAnsi="Cambria Math" w:cs="Times New Roman"/>
                                            <w:kern w:val="0"/>
                                            <w:lang w:eastAsia="en-US"/>
                                          </w:rPr>
                                          <m:t>2</m:t>
                                        </m:r>
                                      </m:sub>
                                    </m:sSub>
                                  </m:e>
                                </m:d>
                              </m:e>
                            </m:func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 xml:space="preserve">, 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2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,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1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1</m:t>
                                </m:r>
                              </m:sub>
                            </m:s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DengXian" w:hAnsi="Cambria Math" w:cs="Times New Roman"/>
                                <w:kern w:val="0"/>
                                <w:lang w:eastAsia="en-US"/>
                              </w:rPr>
                              <m:t>+</m:t>
                            </m:r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p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2</m:t>
                                </m:r>
                              </m:sub>
                            </m:sSub>
                            <m:sSub>
                              <m:sSubPr>
                                <m:ctrl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</m:ctrlPr>
                              </m:sSubPr>
                              <m:e>
                                <m: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k</m:t>
                                </m:r>
                              </m:e>
                              <m:sub>
                                <m:r>
                                  <m:rPr>
                                    <m:sty m:val="p"/>
                                  </m:rPr>
                                  <w:rPr>
                                    <w:rFonts w:ascii="Cambria Math" w:eastAsia="DengXian" w:hAnsi="Cambria Math" w:cs="Times New Roman"/>
                                    <w:kern w:val="0"/>
                                    <w:lang w:eastAsia="en-US"/>
                                  </w:rPr>
                                  <m:t>2</m:t>
                                </m:r>
                              </m:sub>
                            </m:sSub>
                          </m:e>
                        </m:d>
                      </m:oMath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 is within the capability report of both codebook 1 and codebook 2.</w:t>
                      </w:r>
                    </w:p>
                    <w:p w14:paraId="355F50BA" w14:textId="77777777" w:rsidR="00244C63" w:rsidRPr="00244C63" w:rsidRDefault="00244C63" w:rsidP="00244C63">
                      <w:pPr>
                        <w:widowControl/>
                        <w:numPr>
                          <w:ilvl w:val="1"/>
                          <w:numId w:val="29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>E.g., (8,2) Type I + (16,1) Rel-16 Type II is valid if (max{8,16}, 2+1, 8*2+16*1)=(16,3,32) is within the reported capability of Type I and Rel-16 Type II</w:t>
                      </w:r>
                    </w:p>
                    <w:p w14:paraId="24A8B8ED" w14:textId="77777777" w:rsidR="00244C63" w:rsidRPr="00244C63" w:rsidRDefault="00244C63" w:rsidP="00244C63">
                      <w:pPr>
                        <w:widowControl/>
                        <w:numPr>
                          <w:ilvl w:val="0"/>
                          <w:numId w:val="29"/>
                        </w:numPr>
                        <w:wordWrap/>
                        <w:autoSpaceDE/>
                        <w:autoSpaceDN/>
                        <w:spacing w:after="120" w:line="288" w:lineRule="auto"/>
                        <w:contextualSpacing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Alt3: </w:t>
                      </w:r>
                      <w:r w:rsidRPr="00244C63">
                        <w:rPr>
                          <w:rFonts w:ascii="Times New Roman" w:eastAsia="DengXian" w:hAnsi="Times New Roman" w:cs="Times New Roman" w:hint="eastAsia"/>
                          <w:kern w:val="0"/>
                          <w:lang w:eastAsia="zh-CN"/>
                        </w:rPr>
                        <w:t>A</w:t>
                      </w:r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 complementary UE capability is </w:t>
                      </w:r>
                      <w:r w:rsidRPr="00244C63">
                        <w:rPr>
                          <w:rFonts w:ascii="Times New Roman" w:eastAsia="DengXian" w:hAnsi="Times New Roman" w:cs="Times New Roman" w:hint="eastAsia"/>
                          <w:kern w:val="0"/>
                          <w:lang w:eastAsia="zh-CN"/>
                        </w:rPr>
                        <w:t>defined</w:t>
                      </w:r>
                      <w:r w:rsidRPr="00244C63"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  <w:t xml:space="preserve"> to indicate additional codebook combinations supported by the UE or to indicate those codebook combinations not supported by the UE</w:t>
                      </w:r>
                      <w:r w:rsidRPr="00244C63">
                        <w:rPr>
                          <w:rFonts w:ascii="Times New Roman" w:eastAsia="DengXian" w:hAnsi="Times New Roman" w:cs="Times New Roman" w:hint="eastAsia"/>
                          <w:kern w:val="0"/>
                          <w:lang w:eastAsia="zh-CN"/>
                        </w:rPr>
                        <w:t>.</w:t>
                      </w:r>
                    </w:p>
                    <w:p w14:paraId="5AAE6168" w14:textId="77777777" w:rsidR="00244C63" w:rsidRPr="00F95ACD" w:rsidRDefault="00244C63" w:rsidP="00244C63">
                      <w:pPr>
                        <w:widowControl/>
                        <w:wordWrap/>
                        <w:autoSpaceDE/>
                        <w:autoSpaceDN/>
                        <w:spacing w:after="0"/>
                        <w:jc w:val="left"/>
                        <w:rPr>
                          <w:rFonts w:ascii="Times New Roman" w:eastAsia="DengXian" w:hAnsi="Times New Roman" w:cs="Times New Roman"/>
                          <w:kern w:val="0"/>
                          <w:lang w:eastAsia="en-US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9B18BF5" w14:textId="05ECA779" w:rsidR="004D19DB" w:rsidRDefault="00E62682" w:rsidP="004D19DB">
      <w:pPr>
        <w:pStyle w:val="LGTdoc1"/>
        <w:spacing w:beforeLines="0" w:after="0" w:afterAutospacing="0" w:line="360" w:lineRule="auto"/>
        <w:ind w:firstLineChars="193" w:firstLine="425"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 important thing on the issue is to </w:t>
      </w:r>
      <w:r w:rsidR="005064BD">
        <w:rPr>
          <w:b w:val="0"/>
          <w:sz w:val="22"/>
          <w:lang w:val="en-US"/>
        </w:rPr>
        <w:t>clarify</w:t>
      </w:r>
      <w:r>
        <w:rPr>
          <w:b w:val="0"/>
          <w:sz w:val="22"/>
          <w:lang w:val="en-US"/>
        </w:rPr>
        <w:t xml:space="preserve"> the use case and the likelihood for network configuring both Type I and Type II codebook simultaneously to a UE.</w:t>
      </w:r>
      <w:r w:rsidR="00054215">
        <w:rPr>
          <w:b w:val="0"/>
          <w:sz w:val="22"/>
          <w:lang w:val="en-US"/>
        </w:rPr>
        <w:t xml:space="preserve"> In general, typical network implementation would configure both types of codebook but switch the codebook depending on the network payload and scheduling. Based on this, the performance enhancement </w:t>
      </w:r>
      <w:r w:rsidR="005064BD">
        <w:rPr>
          <w:b w:val="0"/>
          <w:sz w:val="22"/>
          <w:lang w:val="en-US"/>
        </w:rPr>
        <w:t xml:space="preserve">or benefit </w:t>
      </w:r>
      <w:r w:rsidR="00054215">
        <w:rPr>
          <w:b w:val="0"/>
          <w:sz w:val="22"/>
          <w:lang w:val="en-US"/>
        </w:rPr>
        <w:t xml:space="preserve">for supporting concurrent codebooks </w:t>
      </w:r>
      <w:r w:rsidR="005064BD">
        <w:rPr>
          <w:b w:val="0"/>
          <w:sz w:val="22"/>
          <w:lang w:val="en-US"/>
        </w:rPr>
        <w:t xml:space="preserve">should be carefully </w:t>
      </w:r>
      <w:r w:rsidR="00054215">
        <w:rPr>
          <w:b w:val="0"/>
          <w:sz w:val="22"/>
          <w:lang w:val="en-US"/>
        </w:rPr>
        <w:t>investigated</w:t>
      </w:r>
      <w:r w:rsidR="005064BD">
        <w:rPr>
          <w:b w:val="0"/>
          <w:sz w:val="22"/>
          <w:lang w:val="en-US"/>
        </w:rPr>
        <w:t xml:space="preserve"> before we introduce such capability. </w:t>
      </w:r>
    </w:p>
    <w:p w14:paraId="390E3A30" w14:textId="77777777" w:rsidR="004D19DB" w:rsidRDefault="004D19DB" w:rsidP="00C42289">
      <w:pPr>
        <w:pStyle w:val="LGTdoc1"/>
        <w:spacing w:beforeLines="0" w:before="0" w:after="0" w:afterAutospacing="0" w:line="360" w:lineRule="auto"/>
        <w:rPr>
          <w:sz w:val="22"/>
        </w:rPr>
      </w:pPr>
    </w:p>
    <w:p w14:paraId="6DE753F8" w14:textId="28919B7D" w:rsidR="00113B57" w:rsidRPr="00113B57" w:rsidRDefault="000B697C" w:rsidP="00C42289">
      <w:pPr>
        <w:pStyle w:val="LGTdoc1"/>
        <w:spacing w:beforeLines="0" w:before="0" w:after="0" w:afterAutospacing="0" w:line="360" w:lineRule="auto"/>
        <w:rPr>
          <w:rFonts w:asciiTheme="minorHAnsi" w:eastAsiaTheme="minorEastAsia" w:hAnsiTheme="minorHAnsi" w:cstheme="minorBidi"/>
          <w:iCs/>
          <w:snapToGrid/>
          <w:kern w:val="2"/>
          <w:sz w:val="22"/>
          <w:szCs w:val="22"/>
          <w:lang w:val="en-US"/>
        </w:rPr>
      </w:pPr>
      <w:r>
        <w:rPr>
          <w:sz w:val="22"/>
        </w:rPr>
        <w:t>Proposal</w:t>
      </w:r>
      <w:r w:rsidRPr="00C42289">
        <w:rPr>
          <w:sz w:val="22"/>
        </w:rPr>
        <w:t xml:space="preserve"> </w:t>
      </w:r>
      <w:r w:rsidR="005064BD">
        <w:rPr>
          <w:sz w:val="22"/>
        </w:rPr>
        <w:t>3</w:t>
      </w:r>
      <w:r w:rsidR="00113B57" w:rsidRPr="00C42289">
        <w:rPr>
          <w:sz w:val="22"/>
        </w:rPr>
        <w:t xml:space="preserve">: </w:t>
      </w:r>
      <w:r w:rsidR="00E75C72">
        <w:rPr>
          <w:sz w:val="22"/>
        </w:rPr>
        <w:t xml:space="preserve">Do not support </w:t>
      </w:r>
      <w:r w:rsidR="006C0FE7">
        <w:rPr>
          <w:sz w:val="22"/>
        </w:rPr>
        <w:t>the UE capa</w:t>
      </w:r>
      <w:r w:rsidR="00E75C72">
        <w:rPr>
          <w:sz w:val="22"/>
        </w:rPr>
        <w:t xml:space="preserve">bility for concurrent codebooks </w:t>
      </w:r>
      <w:r w:rsidR="005064BD">
        <w:rPr>
          <w:sz w:val="22"/>
        </w:rPr>
        <w:t xml:space="preserve">unless clear </w:t>
      </w:r>
      <w:r w:rsidR="00074A14">
        <w:rPr>
          <w:sz w:val="22"/>
        </w:rPr>
        <w:t xml:space="preserve">use case </w:t>
      </w:r>
      <w:r w:rsidR="00E75C72">
        <w:rPr>
          <w:sz w:val="22"/>
        </w:rPr>
        <w:t>and performance improvement</w:t>
      </w:r>
      <w:r w:rsidR="005064BD">
        <w:rPr>
          <w:sz w:val="22"/>
        </w:rPr>
        <w:t xml:space="preserve"> are verified</w:t>
      </w:r>
      <w:r w:rsidR="00E75C72">
        <w:rPr>
          <w:sz w:val="22"/>
        </w:rPr>
        <w:t>.</w:t>
      </w:r>
    </w:p>
    <w:p w14:paraId="4330F405" w14:textId="77777777" w:rsidR="005064BD" w:rsidRDefault="005064BD" w:rsidP="00C5472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</w:pPr>
    </w:p>
    <w:p w14:paraId="431C6EB2" w14:textId="77777777" w:rsidR="00C6454F" w:rsidRDefault="00C6454F" w:rsidP="00C5472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</w:pPr>
    </w:p>
    <w:p w14:paraId="34CF6C52" w14:textId="77777777" w:rsidR="00C6454F" w:rsidRDefault="00C6454F" w:rsidP="00C5472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</w:pPr>
    </w:p>
    <w:p w14:paraId="147B4E79" w14:textId="77777777" w:rsidR="00C6454F" w:rsidRDefault="00C6454F" w:rsidP="00C5472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</w:pPr>
    </w:p>
    <w:p w14:paraId="597E32C6" w14:textId="77777777" w:rsidR="00C6454F" w:rsidRDefault="00C6454F" w:rsidP="00C5472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</w:pPr>
    </w:p>
    <w:p w14:paraId="596EC652" w14:textId="77777777" w:rsidR="00C6454F" w:rsidRDefault="00C6454F" w:rsidP="00C5472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</w:pPr>
    </w:p>
    <w:p w14:paraId="09BB2351" w14:textId="77777777" w:rsidR="00C6454F" w:rsidRDefault="00C6454F" w:rsidP="00C5472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/>
          <w:snapToGrid w:val="0"/>
          <w:kern w:val="0"/>
          <w:sz w:val="22"/>
          <w:szCs w:val="20"/>
          <w:lang w:val="en-GB"/>
        </w:rPr>
      </w:pPr>
    </w:p>
    <w:p w14:paraId="6B4680A3" w14:textId="77777777" w:rsidR="00C6454F" w:rsidRPr="009E6350" w:rsidRDefault="00C6454F" w:rsidP="00C5472B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 w:hint="eastAsia"/>
          <w:snapToGrid w:val="0"/>
          <w:kern w:val="0"/>
          <w:sz w:val="22"/>
          <w:szCs w:val="20"/>
          <w:lang w:val="en-GB"/>
        </w:rPr>
      </w:pPr>
    </w:p>
    <w:p w14:paraId="060521F8" w14:textId="77777777" w:rsidR="00DE63A0" w:rsidRPr="00551AF7" w:rsidRDefault="00DE63A0" w:rsidP="00370EF1">
      <w:pPr>
        <w:pStyle w:val="1"/>
        <w:numPr>
          <w:ilvl w:val="0"/>
          <w:numId w:val="1"/>
        </w:numPr>
        <w:ind w:left="426" w:hanging="426"/>
      </w:pPr>
      <w:r w:rsidRPr="00551AF7">
        <w:lastRenderedPageBreak/>
        <w:t>Conclusion</w:t>
      </w:r>
    </w:p>
    <w:p w14:paraId="363360FF" w14:textId="1B0D68A9" w:rsidR="005E7599" w:rsidRPr="00C272BD" w:rsidRDefault="009F3121" w:rsidP="00C6454F">
      <w:pPr>
        <w:pStyle w:val="LGTdoc1"/>
        <w:snapToGrid/>
        <w:spacing w:beforeLines="0" w:before="100" w:beforeAutospacing="1" w:after="0" w:afterAutospacing="0" w:line="360" w:lineRule="auto"/>
        <w:ind w:firstLineChars="150" w:firstLine="330"/>
        <w:contextualSpacing/>
        <w:rPr>
          <w:b w:val="0"/>
          <w:sz w:val="22"/>
          <w:lang w:val="en-US"/>
        </w:rPr>
      </w:pPr>
      <w:r w:rsidRPr="00551AF7">
        <w:rPr>
          <w:b w:val="0"/>
          <w:sz w:val="22"/>
          <w:lang w:val="en-US"/>
        </w:rPr>
        <w:t xml:space="preserve">In this contribution, we discuss </w:t>
      </w:r>
      <w:r w:rsidR="00346ED8">
        <w:rPr>
          <w:b w:val="0"/>
          <w:sz w:val="22"/>
          <w:lang w:val="en-US"/>
        </w:rPr>
        <w:t xml:space="preserve">the </w:t>
      </w:r>
      <w:r w:rsidR="00C272BD">
        <w:rPr>
          <w:b w:val="0"/>
          <w:sz w:val="22"/>
          <w:lang w:val="en-US"/>
        </w:rPr>
        <w:t>CSI enhancement</w:t>
      </w:r>
      <w:r w:rsidR="001B5CE9">
        <w:rPr>
          <w:b w:val="0"/>
          <w:sz w:val="22"/>
          <w:lang w:val="en-US"/>
        </w:rPr>
        <w:t xml:space="preserve"> for</w:t>
      </w:r>
      <w:r w:rsidRPr="00551AF7">
        <w:rPr>
          <w:b w:val="0"/>
          <w:sz w:val="22"/>
          <w:lang w:val="en-US"/>
        </w:rPr>
        <w:t xml:space="preserve"> Type II CSI</w:t>
      </w:r>
      <w:r w:rsidR="00C272BD">
        <w:rPr>
          <w:b w:val="0"/>
          <w:sz w:val="22"/>
          <w:lang w:val="en-US"/>
        </w:rPr>
        <w:t xml:space="preserve"> codebook</w:t>
      </w:r>
      <w:r w:rsidRPr="00551AF7">
        <w:rPr>
          <w:b w:val="0"/>
          <w:sz w:val="22"/>
          <w:lang w:val="en-US"/>
        </w:rPr>
        <w:t xml:space="preserve">. Based on the discussion above, we have following proposals as: </w:t>
      </w:r>
    </w:p>
    <w:p w14:paraId="542C77E8" w14:textId="77777777" w:rsidR="005064BD" w:rsidRDefault="005064BD" w:rsidP="00C6454F">
      <w:pPr>
        <w:spacing w:after="0" w:line="240" w:lineRule="auto"/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</w:pPr>
      <w:r>
        <w:rPr>
          <w:rFonts w:ascii="Times New Roman" w:eastAsia="바탕" w:hAnsi="Times New Roman" w:cs="Times New Roman" w:hint="eastAsia"/>
          <w:b/>
          <w:snapToGrid w:val="0"/>
          <w:kern w:val="0"/>
          <w:sz w:val="22"/>
          <w:szCs w:val="20"/>
        </w:rPr>
        <w:t>Proposal</w:t>
      </w:r>
      <w:r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 1:</w:t>
      </w:r>
      <w:r>
        <w:rPr>
          <w:rFonts w:ascii="Times New Roman" w:eastAsia="바탕" w:hAnsi="Times New Roman" w:cs="Times New Roman" w:hint="eastAsia"/>
          <w:b/>
          <w:snapToGrid w:val="0"/>
          <w:kern w:val="0"/>
          <w:sz w:val="22"/>
          <w:szCs w:val="20"/>
        </w:rPr>
        <w:t xml:space="preserve"> Support</w:t>
      </w:r>
      <w:r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</w:rPr>
        <w:t xml:space="preserve"> Alt 2 for UE capability on the number of PMI subbands.</w:t>
      </w:r>
    </w:p>
    <w:p w14:paraId="73FC1768" w14:textId="77777777" w:rsidR="005064BD" w:rsidRDefault="005064BD" w:rsidP="00C6454F">
      <w:pPr>
        <w:wordWrap/>
        <w:spacing w:after="0" w:line="240" w:lineRule="auto"/>
        <w:ind w:left="1" w:hanging="1"/>
        <w:contextualSpacing/>
        <w:rPr>
          <w:rFonts w:ascii="Times New Roman" w:eastAsia="바탕" w:hAnsi="Times New Roman" w:cs="Times New Roman"/>
          <w:b/>
          <w:sz w:val="22"/>
        </w:rPr>
      </w:pPr>
      <w:r w:rsidRPr="00FA0C4B">
        <w:rPr>
          <w:rFonts w:ascii="Times New Roman" w:eastAsia="바탕" w:hAnsi="Times New Roman" w:cs="Times New Roman"/>
          <w:b/>
          <w:sz w:val="22"/>
        </w:rPr>
        <w:t>Proposal</w:t>
      </w:r>
      <w:r>
        <w:rPr>
          <w:rFonts w:ascii="Times New Roman" w:eastAsia="바탕" w:hAnsi="Times New Roman" w:cs="Times New Roman"/>
          <w:b/>
          <w:sz w:val="22"/>
        </w:rPr>
        <w:t xml:space="preserve"> 2:</w:t>
      </w:r>
      <w:r w:rsidRPr="00FA0C4B">
        <w:rPr>
          <w:rFonts w:ascii="Times New Roman" w:eastAsia="바탕" w:hAnsi="Times New Roman" w:cs="Times New Roman"/>
          <w:b/>
          <w:sz w:val="22"/>
        </w:rPr>
        <w:t xml:space="preserve"> </w:t>
      </w:r>
      <w:r>
        <w:rPr>
          <w:rFonts w:ascii="Times New Roman" w:eastAsia="바탕" w:hAnsi="Times New Roman" w:cs="Times New Roman"/>
          <w:b/>
          <w:sz w:val="22"/>
        </w:rPr>
        <w:t>Following descriptions in TS38.214 can be considered to clarify the UE behavior for Rel-16 CBSR.</w:t>
      </w:r>
    </w:p>
    <w:p w14:paraId="291AD869" w14:textId="77777777" w:rsidR="005064BD" w:rsidRDefault="005064BD" w:rsidP="00C6454F">
      <w:pPr>
        <w:pStyle w:val="a6"/>
        <w:numPr>
          <w:ilvl w:val="0"/>
          <w:numId w:val="30"/>
        </w:numPr>
        <w:wordWrap/>
        <w:spacing w:after="120" w:line="240" w:lineRule="auto"/>
        <w:ind w:leftChars="0"/>
        <w:contextualSpacing/>
        <w:rPr>
          <w:rFonts w:ascii="Times New Roman" w:eastAsia="바탕" w:hAnsi="Times New Roman" w:cs="Times New Roman"/>
          <w:b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>Two CBSR algorithms are described separately based on UE capability.</w:t>
      </w:r>
    </w:p>
    <w:p w14:paraId="05ECEFB7" w14:textId="77777777" w:rsidR="005064BD" w:rsidRPr="00AE6568" w:rsidRDefault="005064BD" w:rsidP="00C6454F">
      <w:pPr>
        <w:pStyle w:val="a6"/>
        <w:numPr>
          <w:ilvl w:val="0"/>
          <w:numId w:val="30"/>
        </w:numPr>
        <w:wordWrap/>
        <w:spacing w:before="120" w:after="0" w:line="240" w:lineRule="auto"/>
        <w:ind w:leftChars="0"/>
        <w:contextualSpacing/>
        <w:rPr>
          <w:rFonts w:ascii="Times New Roman" w:eastAsia="바탕" w:hAnsi="Times New Roman" w:cs="Times New Roman"/>
          <w:sz w:val="22"/>
        </w:rPr>
      </w:pPr>
      <w:r>
        <w:rPr>
          <w:rFonts w:ascii="Times New Roman" w:eastAsia="바탕" w:hAnsi="Times New Roman" w:cs="Times New Roman"/>
          <w:b/>
          <w:sz w:val="22"/>
        </w:rPr>
        <w:t xml:space="preserve">Unified CBSR algorithm is used with following exceptional case description: </w:t>
      </w:r>
      <w:r w:rsidRPr="00AE6568">
        <w:rPr>
          <w:rFonts w:ascii="Times New Roman" w:eastAsia="바탕" w:hAnsi="Times New Roman" w:cs="Times New Roman"/>
          <w:b/>
          <w:sz w:val="22"/>
        </w:rPr>
        <w:t>“</w:t>
      </w:r>
      <w:r w:rsidRPr="00AE6568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  <w:lang w:val="en-GB"/>
        </w:rPr>
        <w:t xml:space="preserve">A UE that does not report the parameter </w:t>
      </w:r>
      <w:r w:rsidRPr="00AE6568">
        <w:rPr>
          <w:rFonts w:ascii="Times New Roman" w:eastAsia="바탕" w:hAnsi="Times New Roman" w:cs="Times New Roman"/>
          <w:b/>
          <w:i/>
          <w:snapToGrid w:val="0"/>
          <w:kern w:val="0"/>
          <w:sz w:val="22"/>
          <w:szCs w:val="20"/>
          <w:lang w:val="en-GB"/>
        </w:rPr>
        <w:t>amplitudeSubsetRestriction='supported'</w:t>
      </w:r>
      <w:r w:rsidRPr="00AE6568"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  <w:lang w:val="en-GB"/>
        </w:rPr>
        <w:t xml:space="preserve"> is not expected to be configured with values other than 0 or 1”</w:t>
      </w:r>
      <w:r>
        <w:rPr>
          <w:rFonts w:ascii="Times New Roman" w:eastAsia="바탕" w:hAnsi="Times New Roman" w:cs="Times New Roman"/>
          <w:b/>
          <w:snapToGrid w:val="0"/>
          <w:kern w:val="0"/>
          <w:sz w:val="22"/>
          <w:szCs w:val="20"/>
          <w:lang w:val="en-GB"/>
        </w:rPr>
        <w:t>.</w:t>
      </w:r>
    </w:p>
    <w:p w14:paraId="2D9B6993" w14:textId="1B2C8EF7" w:rsidR="005064BD" w:rsidRPr="00113B57" w:rsidRDefault="005064BD" w:rsidP="00C6454F">
      <w:pPr>
        <w:pStyle w:val="LGTdoc1"/>
        <w:spacing w:beforeLines="0" w:before="0" w:after="0" w:afterAutospacing="0"/>
        <w:rPr>
          <w:rFonts w:asciiTheme="minorHAnsi" w:eastAsiaTheme="minorEastAsia" w:hAnsiTheme="minorHAnsi" w:cstheme="minorBidi"/>
          <w:iCs/>
          <w:snapToGrid/>
          <w:kern w:val="2"/>
          <w:sz w:val="22"/>
          <w:szCs w:val="22"/>
          <w:lang w:val="en-US"/>
        </w:rPr>
      </w:pPr>
      <w:r>
        <w:rPr>
          <w:sz w:val="22"/>
        </w:rPr>
        <w:t>Proposal</w:t>
      </w:r>
      <w:r w:rsidRPr="00C42289">
        <w:rPr>
          <w:sz w:val="22"/>
        </w:rPr>
        <w:t xml:space="preserve"> </w:t>
      </w:r>
      <w:r>
        <w:rPr>
          <w:sz w:val="22"/>
        </w:rPr>
        <w:t>3</w:t>
      </w:r>
      <w:r w:rsidRPr="00C42289">
        <w:rPr>
          <w:sz w:val="22"/>
        </w:rPr>
        <w:t xml:space="preserve">: </w:t>
      </w:r>
      <w:r>
        <w:rPr>
          <w:sz w:val="22"/>
        </w:rPr>
        <w:t>Do not support the UE capability for concurrent codebooks unless clear use case and performance improvement are verified.</w:t>
      </w:r>
      <w:bookmarkStart w:id="2" w:name="_GoBack"/>
      <w:bookmarkEnd w:id="2"/>
    </w:p>
    <w:p w14:paraId="140F027E" w14:textId="77777777" w:rsidR="005064BD" w:rsidRPr="00074A14" w:rsidRDefault="005064BD" w:rsidP="00C6454F">
      <w:pPr>
        <w:wordWrap/>
        <w:spacing w:before="120" w:after="120" w:line="360" w:lineRule="auto"/>
        <w:contextualSpacing/>
        <w:rPr>
          <w:rFonts w:ascii="Times New Roman" w:eastAsia="바탕" w:hAnsi="Times New Roman" w:cs="Times New Roman" w:hint="eastAsia"/>
          <w:b/>
          <w:sz w:val="22"/>
        </w:rPr>
      </w:pPr>
    </w:p>
    <w:p w14:paraId="0E3DAADC" w14:textId="77777777" w:rsidR="00E74D3F" w:rsidRDefault="000A5252" w:rsidP="00331B4B">
      <w:pPr>
        <w:pStyle w:val="1"/>
      </w:pPr>
      <w:r>
        <w:t>Reference</w:t>
      </w:r>
    </w:p>
    <w:p w14:paraId="1932C729" w14:textId="28A75022" w:rsidR="0005431A" w:rsidRDefault="00773B11" w:rsidP="0005431A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  <w:r>
        <w:rPr>
          <w:rFonts w:hint="eastAsia"/>
          <w:b w:val="0"/>
          <w:sz w:val="20"/>
          <w:lang w:val="en-US"/>
        </w:rPr>
        <w:t>[1] 3GPP RAN1, RAN1#9</w:t>
      </w:r>
      <w:r w:rsidR="004E4867">
        <w:rPr>
          <w:b w:val="0"/>
          <w:sz w:val="20"/>
          <w:lang w:val="en-US"/>
        </w:rPr>
        <w:t>8</w:t>
      </w:r>
      <w:r w:rsidR="00513153">
        <w:rPr>
          <w:b w:val="0"/>
          <w:sz w:val="20"/>
          <w:lang w:val="en-US"/>
        </w:rPr>
        <w:t>bis</w:t>
      </w:r>
      <w:r>
        <w:rPr>
          <w:rFonts w:hint="eastAsia"/>
          <w:b w:val="0"/>
          <w:sz w:val="20"/>
          <w:lang w:val="en-US"/>
        </w:rPr>
        <w:t xml:space="preserve">, Chairman </w:t>
      </w:r>
      <w:r>
        <w:rPr>
          <w:b w:val="0"/>
          <w:sz w:val="20"/>
          <w:lang w:val="en-US"/>
        </w:rPr>
        <w:t>N</w:t>
      </w:r>
      <w:r>
        <w:rPr>
          <w:rFonts w:hint="eastAsia"/>
          <w:b w:val="0"/>
          <w:sz w:val="20"/>
          <w:lang w:val="en-US"/>
        </w:rPr>
        <w:t>ote</w:t>
      </w:r>
      <w:r>
        <w:rPr>
          <w:b w:val="0"/>
          <w:sz w:val="20"/>
          <w:lang w:val="en-US"/>
        </w:rPr>
        <w:t>s</w:t>
      </w:r>
    </w:p>
    <w:p w14:paraId="43F457C5" w14:textId="31B6B175" w:rsidR="00BD46ED" w:rsidRDefault="00BD46ED" w:rsidP="0005431A">
      <w:pPr>
        <w:pStyle w:val="LGTdoc1"/>
        <w:snapToGrid/>
        <w:spacing w:beforeLines="0" w:before="100" w:beforeAutospacing="1"/>
        <w:contextualSpacing/>
        <w:rPr>
          <w:b w:val="0"/>
          <w:sz w:val="20"/>
          <w:lang w:val="en-US"/>
        </w:rPr>
      </w:pPr>
      <w:r>
        <w:rPr>
          <w:b w:val="0"/>
          <w:sz w:val="20"/>
          <w:lang w:val="en-US"/>
        </w:rPr>
        <w:t xml:space="preserve">[2] </w:t>
      </w:r>
      <w:r w:rsidR="009E2615">
        <w:rPr>
          <w:b w:val="0"/>
          <w:sz w:val="20"/>
          <w:lang w:val="en-US"/>
        </w:rPr>
        <w:t xml:space="preserve">3GPP RAN1, Samsung, </w:t>
      </w:r>
      <w:r w:rsidR="00F95ACD">
        <w:rPr>
          <w:b w:val="0"/>
          <w:sz w:val="20"/>
          <w:lang w:val="en-US"/>
        </w:rPr>
        <w:t>Offline email discussion on UE capability</w:t>
      </w:r>
    </w:p>
    <w:p w14:paraId="20FD4786" w14:textId="77777777" w:rsidR="00EC5A9D" w:rsidRPr="00C6454F" w:rsidRDefault="00EC5A9D" w:rsidP="00C42289">
      <w:pPr>
        <w:pStyle w:val="LGTdoc1"/>
        <w:keepNext/>
        <w:widowControl w:val="0"/>
        <w:wordWrap w:val="0"/>
        <w:autoSpaceDE w:val="0"/>
        <w:autoSpaceDN w:val="0"/>
        <w:adjustRightInd/>
        <w:snapToGrid/>
        <w:spacing w:beforeLines="0" w:before="0" w:after="160" w:afterAutospacing="0" w:line="259" w:lineRule="auto"/>
        <w:outlineLvl w:val="0"/>
        <w:rPr>
          <w:b w:val="0"/>
          <w:sz w:val="20"/>
          <w:lang w:val="en-US"/>
        </w:rPr>
      </w:pPr>
    </w:p>
    <w:sectPr w:rsidR="00EC5A9D" w:rsidRPr="00C6454F" w:rsidSect="00266757">
      <w:pgSz w:w="11906" w:h="16838"/>
      <w:pgMar w:top="709" w:right="1440" w:bottom="426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B47863" w14:textId="77777777" w:rsidR="00513141" w:rsidRDefault="00513141" w:rsidP="00D30654">
      <w:pPr>
        <w:spacing w:after="0" w:line="240" w:lineRule="auto"/>
      </w:pPr>
      <w:r>
        <w:separator/>
      </w:r>
    </w:p>
  </w:endnote>
  <w:endnote w:type="continuationSeparator" w:id="0">
    <w:p w14:paraId="571346D1" w14:textId="77777777" w:rsidR="00513141" w:rsidRDefault="00513141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SimSun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9F174C3" w14:textId="77777777" w:rsidR="00513141" w:rsidRDefault="00513141" w:rsidP="00D30654">
      <w:pPr>
        <w:spacing w:after="0" w:line="240" w:lineRule="auto"/>
      </w:pPr>
      <w:r>
        <w:separator/>
      </w:r>
    </w:p>
  </w:footnote>
  <w:footnote w:type="continuationSeparator" w:id="0">
    <w:p w14:paraId="04312FF3" w14:textId="77777777" w:rsidR="00513141" w:rsidRDefault="00513141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2A1CCB"/>
    <w:multiLevelType w:val="hybridMultilevel"/>
    <w:tmpl w:val="1550DED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DAA56AB"/>
    <w:multiLevelType w:val="hybridMultilevel"/>
    <w:tmpl w:val="49C6B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91010A"/>
    <w:multiLevelType w:val="hybridMultilevel"/>
    <w:tmpl w:val="FEA6BA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F526A3"/>
    <w:multiLevelType w:val="hybridMultilevel"/>
    <w:tmpl w:val="E00E1C4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E4D2153"/>
    <w:multiLevelType w:val="hybridMultilevel"/>
    <w:tmpl w:val="ADCCF87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06155C0"/>
    <w:multiLevelType w:val="hybridMultilevel"/>
    <w:tmpl w:val="E2E64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D11DB1"/>
    <w:multiLevelType w:val="hybridMultilevel"/>
    <w:tmpl w:val="7DE088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665E5C"/>
    <w:multiLevelType w:val="hybridMultilevel"/>
    <w:tmpl w:val="6928BCC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2D8F79F6"/>
    <w:multiLevelType w:val="hybridMultilevel"/>
    <w:tmpl w:val="542A6580"/>
    <w:lvl w:ilvl="0" w:tplc="DB60718C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>
    <w:nsid w:val="36C441C8"/>
    <w:multiLevelType w:val="hybridMultilevel"/>
    <w:tmpl w:val="86028F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E823FB3"/>
    <w:multiLevelType w:val="hybridMultilevel"/>
    <w:tmpl w:val="4B80E1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707979"/>
    <w:multiLevelType w:val="hybridMultilevel"/>
    <w:tmpl w:val="C6845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2A4A6D"/>
    <w:multiLevelType w:val="hybridMultilevel"/>
    <w:tmpl w:val="1BAA8B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9B6A90"/>
    <w:multiLevelType w:val="hybridMultilevel"/>
    <w:tmpl w:val="B71655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B92C8D"/>
    <w:multiLevelType w:val="hybridMultilevel"/>
    <w:tmpl w:val="E2928BF8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5CEB66E6"/>
    <w:multiLevelType w:val="hybridMultilevel"/>
    <w:tmpl w:val="6EA655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4523AD"/>
    <w:multiLevelType w:val="hybridMultilevel"/>
    <w:tmpl w:val="0456D458"/>
    <w:lvl w:ilvl="0" w:tplc="E5880FA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61EC6E29"/>
    <w:multiLevelType w:val="hybridMultilevel"/>
    <w:tmpl w:val="C676573C"/>
    <w:lvl w:ilvl="0" w:tplc="A5AC4EF0">
      <w:start w:val="2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624E1F0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3120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62755B22"/>
    <w:multiLevelType w:val="hybridMultilevel"/>
    <w:tmpl w:val="E2AA0E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4D8044F"/>
    <w:multiLevelType w:val="hybridMultilevel"/>
    <w:tmpl w:val="45B477DC"/>
    <w:lvl w:ilvl="0" w:tplc="04090005">
      <w:start w:val="1"/>
      <w:numFmt w:val="bullet"/>
      <w:lvlText w:val=""/>
      <w:lvlJc w:val="left"/>
      <w:pPr>
        <w:ind w:left="4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B502A59C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  <w:sz w:val="18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1">
    <w:nsid w:val="6FB544BD"/>
    <w:multiLevelType w:val="hybridMultilevel"/>
    <w:tmpl w:val="951237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0AF48CF"/>
    <w:multiLevelType w:val="hybridMultilevel"/>
    <w:tmpl w:val="CC545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32F2D40"/>
    <w:multiLevelType w:val="hybridMultilevel"/>
    <w:tmpl w:val="57FA7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4B62CC9"/>
    <w:multiLevelType w:val="hybridMultilevel"/>
    <w:tmpl w:val="A85C6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5371335"/>
    <w:multiLevelType w:val="hybridMultilevel"/>
    <w:tmpl w:val="DAFE0310"/>
    <w:lvl w:ilvl="0" w:tplc="DB60718C">
      <w:start w:val="1"/>
      <w:numFmt w:val="bullet"/>
      <w:lvlText w:val="•"/>
      <w:lvlJc w:val="left"/>
      <w:pPr>
        <w:ind w:left="81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0" w:hanging="400"/>
      </w:pPr>
      <w:rPr>
        <w:rFonts w:ascii="Wingdings" w:hAnsi="Wingdings" w:hint="default"/>
      </w:rPr>
    </w:lvl>
  </w:abstractNum>
  <w:abstractNum w:abstractNumId="26">
    <w:nsid w:val="76281D4C"/>
    <w:multiLevelType w:val="hybridMultilevel"/>
    <w:tmpl w:val="59603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AB7A4D"/>
    <w:multiLevelType w:val="hybridMultilevel"/>
    <w:tmpl w:val="826005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B247242"/>
    <w:multiLevelType w:val="hybridMultilevel"/>
    <w:tmpl w:val="522E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D49204E"/>
    <w:multiLevelType w:val="hybridMultilevel"/>
    <w:tmpl w:val="7BB447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"/>
  </w:num>
  <w:num w:numId="3">
    <w:abstractNumId w:val="7"/>
  </w:num>
  <w:num w:numId="4">
    <w:abstractNumId w:val="24"/>
  </w:num>
  <w:num w:numId="5">
    <w:abstractNumId w:val="0"/>
  </w:num>
  <w:num w:numId="6">
    <w:abstractNumId w:val="14"/>
  </w:num>
  <w:num w:numId="7">
    <w:abstractNumId w:val="20"/>
  </w:num>
  <w:num w:numId="8">
    <w:abstractNumId w:val="26"/>
  </w:num>
  <w:num w:numId="9">
    <w:abstractNumId w:val="21"/>
  </w:num>
  <w:num w:numId="10">
    <w:abstractNumId w:val="13"/>
  </w:num>
  <w:num w:numId="11">
    <w:abstractNumId w:val="9"/>
  </w:num>
  <w:num w:numId="12">
    <w:abstractNumId w:val="29"/>
  </w:num>
  <w:num w:numId="13">
    <w:abstractNumId w:val="22"/>
  </w:num>
  <w:num w:numId="14">
    <w:abstractNumId w:val="27"/>
  </w:num>
  <w:num w:numId="15">
    <w:abstractNumId w:val="17"/>
  </w:num>
  <w:num w:numId="16">
    <w:abstractNumId w:val="16"/>
  </w:num>
  <w:num w:numId="17">
    <w:abstractNumId w:val="1"/>
  </w:num>
  <w:num w:numId="18">
    <w:abstractNumId w:val="23"/>
  </w:num>
  <w:num w:numId="19">
    <w:abstractNumId w:val="5"/>
  </w:num>
  <w:num w:numId="20">
    <w:abstractNumId w:val="2"/>
  </w:num>
  <w:num w:numId="21">
    <w:abstractNumId w:val="8"/>
  </w:num>
  <w:num w:numId="22">
    <w:abstractNumId w:val="11"/>
  </w:num>
  <w:num w:numId="23">
    <w:abstractNumId w:val="12"/>
  </w:num>
  <w:num w:numId="24">
    <w:abstractNumId w:val="10"/>
  </w:num>
  <w:num w:numId="25">
    <w:abstractNumId w:val="6"/>
  </w:num>
  <w:num w:numId="26">
    <w:abstractNumId w:val="28"/>
  </w:num>
  <w:num w:numId="27">
    <w:abstractNumId w:val="15"/>
  </w:num>
  <w:num w:numId="28">
    <w:abstractNumId w:val="4"/>
  </w:num>
  <w:num w:numId="29">
    <w:abstractNumId w:val="19"/>
  </w:num>
  <w:num w:numId="3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45A5"/>
    <w:rsid w:val="00004A65"/>
    <w:rsid w:val="000071E3"/>
    <w:rsid w:val="00010D98"/>
    <w:rsid w:val="0001164A"/>
    <w:rsid w:val="0001642B"/>
    <w:rsid w:val="000164DC"/>
    <w:rsid w:val="000200C9"/>
    <w:rsid w:val="000229BB"/>
    <w:rsid w:val="00022BF1"/>
    <w:rsid w:val="000243AB"/>
    <w:rsid w:val="00025DBE"/>
    <w:rsid w:val="000261E9"/>
    <w:rsid w:val="0002775A"/>
    <w:rsid w:val="00027A43"/>
    <w:rsid w:val="00027DC9"/>
    <w:rsid w:val="00027DDB"/>
    <w:rsid w:val="000329BC"/>
    <w:rsid w:val="00034575"/>
    <w:rsid w:val="00043C61"/>
    <w:rsid w:val="0004613A"/>
    <w:rsid w:val="00047CC6"/>
    <w:rsid w:val="000518BA"/>
    <w:rsid w:val="00052547"/>
    <w:rsid w:val="00053195"/>
    <w:rsid w:val="00054215"/>
    <w:rsid w:val="0005431A"/>
    <w:rsid w:val="00056C1A"/>
    <w:rsid w:val="00057F91"/>
    <w:rsid w:val="0006278F"/>
    <w:rsid w:val="00065AA3"/>
    <w:rsid w:val="00065AE2"/>
    <w:rsid w:val="00071DEB"/>
    <w:rsid w:val="00072EC8"/>
    <w:rsid w:val="00073C38"/>
    <w:rsid w:val="00074046"/>
    <w:rsid w:val="00074A14"/>
    <w:rsid w:val="000766CB"/>
    <w:rsid w:val="00081291"/>
    <w:rsid w:val="00081A6E"/>
    <w:rsid w:val="00084068"/>
    <w:rsid w:val="00086E7D"/>
    <w:rsid w:val="00092638"/>
    <w:rsid w:val="000931EB"/>
    <w:rsid w:val="000932CB"/>
    <w:rsid w:val="0009393C"/>
    <w:rsid w:val="00096149"/>
    <w:rsid w:val="000969B2"/>
    <w:rsid w:val="00097747"/>
    <w:rsid w:val="000A0940"/>
    <w:rsid w:val="000A5252"/>
    <w:rsid w:val="000B1E05"/>
    <w:rsid w:val="000B2083"/>
    <w:rsid w:val="000B3724"/>
    <w:rsid w:val="000B3AF0"/>
    <w:rsid w:val="000B4F0A"/>
    <w:rsid w:val="000B6850"/>
    <w:rsid w:val="000B697C"/>
    <w:rsid w:val="000D15A4"/>
    <w:rsid w:val="000D1A3C"/>
    <w:rsid w:val="000D48EF"/>
    <w:rsid w:val="000D4AD8"/>
    <w:rsid w:val="000E11D0"/>
    <w:rsid w:val="000E2B6F"/>
    <w:rsid w:val="000E39AA"/>
    <w:rsid w:val="000E3E60"/>
    <w:rsid w:val="000E6FAA"/>
    <w:rsid w:val="000F0981"/>
    <w:rsid w:val="000F2653"/>
    <w:rsid w:val="000F2978"/>
    <w:rsid w:val="000F5CA1"/>
    <w:rsid w:val="000F7C44"/>
    <w:rsid w:val="001024DC"/>
    <w:rsid w:val="00105707"/>
    <w:rsid w:val="001066A2"/>
    <w:rsid w:val="00107014"/>
    <w:rsid w:val="001079BF"/>
    <w:rsid w:val="00111168"/>
    <w:rsid w:val="00111DBB"/>
    <w:rsid w:val="001120D2"/>
    <w:rsid w:val="00113B57"/>
    <w:rsid w:val="001148C1"/>
    <w:rsid w:val="00115E03"/>
    <w:rsid w:val="00116C30"/>
    <w:rsid w:val="00120EBC"/>
    <w:rsid w:val="00121C81"/>
    <w:rsid w:val="0012464F"/>
    <w:rsid w:val="00125653"/>
    <w:rsid w:val="0014336D"/>
    <w:rsid w:val="001464DE"/>
    <w:rsid w:val="00146862"/>
    <w:rsid w:val="00147585"/>
    <w:rsid w:val="00147C9B"/>
    <w:rsid w:val="00147E09"/>
    <w:rsid w:val="00150615"/>
    <w:rsid w:val="00155F5E"/>
    <w:rsid w:val="00157813"/>
    <w:rsid w:val="001639C5"/>
    <w:rsid w:val="00164371"/>
    <w:rsid w:val="00170281"/>
    <w:rsid w:val="0017108C"/>
    <w:rsid w:val="001724EE"/>
    <w:rsid w:val="001752A3"/>
    <w:rsid w:val="00177C9E"/>
    <w:rsid w:val="001815C9"/>
    <w:rsid w:val="00183186"/>
    <w:rsid w:val="001856EC"/>
    <w:rsid w:val="00186F7D"/>
    <w:rsid w:val="001879EF"/>
    <w:rsid w:val="0019064F"/>
    <w:rsid w:val="00196D9E"/>
    <w:rsid w:val="00196DF8"/>
    <w:rsid w:val="00197D3B"/>
    <w:rsid w:val="001A0B90"/>
    <w:rsid w:val="001A393C"/>
    <w:rsid w:val="001A3AD4"/>
    <w:rsid w:val="001A48F3"/>
    <w:rsid w:val="001B08D2"/>
    <w:rsid w:val="001B5CE9"/>
    <w:rsid w:val="001B6AAF"/>
    <w:rsid w:val="001B7532"/>
    <w:rsid w:val="001C1DF6"/>
    <w:rsid w:val="001C34C1"/>
    <w:rsid w:val="001C36B6"/>
    <w:rsid w:val="001C4623"/>
    <w:rsid w:val="001C61D9"/>
    <w:rsid w:val="001C67AC"/>
    <w:rsid w:val="001D0B10"/>
    <w:rsid w:val="001D181C"/>
    <w:rsid w:val="001D39C3"/>
    <w:rsid w:val="001E20EE"/>
    <w:rsid w:val="001E2821"/>
    <w:rsid w:val="001E3C2F"/>
    <w:rsid w:val="001E3DEE"/>
    <w:rsid w:val="001F0682"/>
    <w:rsid w:val="001F24D1"/>
    <w:rsid w:val="001F30C8"/>
    <w:rsid w:val="001F5779"/>
    <w:rsid w:val="001F5956"/>
    <w:rsid w:val="001F699C"/>
    <w:rsid w:val="00200567"/>
    <w:rsid w:val="0020659B"/>
    <w:rsid w:val="00206AB6"/>
    <w:rsid w:val="00206EFE"/>
    <w:rsid w:val="002078BB"/>
    <w:rsid w:val="0021215C"/>
    <w:rsid w:val="00214066"/>
    <w:rsid w:val="00222C96"/>
    <w:rsid w:val="00224D7E"/>
    <w:rsid w:val="00231AE1"/>
    <w:rsid w:val="0023645D"/>
    <w:rsid w:val="00240002"/>
    <w:rsid w:val="00242ACC"/>
    <w:rsid w:val="0024321B"/>
    <w:rsid w:val="0024354A"/>
    <w:rsid w:val="002443D1"/>
    <w:rsid w:val="00244C63"/>
    <w:rsid w:val="00250215"/>
    <w:rsid w:val="00251976"/>
    <w:rsid w:val="0025484D"/>
    <w:rsid w:val="0025629B"/>
    <w:rsid w:val="00256B07"/>
    <w:rsid w:val="0026031A"/>
    <w:rsid w:val="00262937"/>
    <w:rsid w:val="0026395D"/>
    <w:rsid w:val="00266757"/>
    <w:rsid w:val="00267136"/>
    <w:rsid w:val="0027072F"/>
    <w:rsid w:val="00273194"/>
    <w:rsid w:val="0027358E"/>
    <w:rsid w:val="00274AB3"/>
    <w:rsid w:val="002750D8"/>
    <w:rsid w:val="00275E86"/>
    <w:rsid w:val="00276309"/>
    <w:rsid w:val="002773C9"/>
    <w:rsid w:val="00281495"/>
    <w:rsid w:val="002822D6"/>
    <w:rsid w:val="002823E4"/>
    <w:rsid w:val="00284895"/>
    <w:rsid w:val="00285315"/>
    <w:rsid w:val="00285964"/>
    <w:rsid w:val="00287916"/>
    <w:rsid w:val="002910FF"/>
    <w:rsid w:val="00291313"/>
    <w:rsid w:val="00293F3B"/>
    <w:rsid w:val="00295F13"/>
    <w:rsid w:val="002A05B3"/>
    <w:rsid w:val="002A1AB2"/>
    <w:rsid w:val="002A6D10"/>
    <w:rsid w:val="002A7230"/>
    <w:rsid w:val="002A757A"/>
    <w:rsid w:val="002B02B9"/>
    <w:rsid w:val="002B23B9"/>
    <w:rsid w:val="002B34E7"/>
    <w:rsid w:val="002B4591"/>
    <w:rsid w:val="002B7846"/>
    <w:rsid w:val="002C0899"/>
    <w:rsid w:val="002C263B"/>
    <w:rsid w:val="002C47D8"/>
    <w:rsid w:val="002C570B"/>
    <w:rsid w:val="002D0AAE"/>
    <w:rsid w:val="002D173D"/>
    <w:rsid w:val="002D46F0"/>
    <w:rsid w:val="002D4CF4"/>
    <w:rsid w:val="002D5482"/>
    <w:rsid w:val="002D5C78"/>
    <w:rsid w:val="002E0613"/>
    <w:rsid w:val="002E750C"/>
    <w:rsid w:val="002F02E4"/>
    <w:rsid w:val="002F73A2"/>
    <w:rsid w:val="00302136"/>
    <w:rsid w:val="00303269"/>
    <w:rsid w:val="00306B01"/>
    <w:rsid w:val="00310A5E"/>
    <w:rsid w:val="00310C52"/>
    <w:rsid w:val="003112BB"/>
    <w:rsid w:val="00311704"/>
    <w:rsid w:val="00311C79"/>
    <w:rsid w:val="00312173"/>
    <w:rsid w:val="00312601"/>
    <w:rsid w:val="00313093"/>
    <w:rsid w:val="00313623"/>
    <w:rsid w:val="003166DD"/>
    <w:rsid w:val="00317525"/>
    <w:rsid w:val="003175B6"/>
    <w:rsid w:val="00317ACC"/>
    <w:rsid w:val="00320963"/>
    <w:rsid w:val="00320F62"/>
    <w:rsid w:val="00321E9A"/>
    <w:rsid w:val="00322253"/>
    <w:rsid w:val="00325F04"/>
    <w:rsid w:val="00330104"/>
    <w:rsid w:val="00330935"/>
    <w:rsid w:val="003313F6"/>
    <w:rsid w:val="00331B4B"/>
    <w:rsid w:val="003338C4"/>
    <w:rsid w:val="00333E2A"/>
    <w:rsid w:val="00334FBD"/>
    <w:rsid w:val="0033781A"/>
    <w:rsid w:val="00341E53"/>
    <w:rsid w:val="00341EC2"/>
    <w:rsid w:val="003446A9"/>
    <w:rsid w:val="0034503E"/>
    <w:rsid w:val="00346ED8"/>
    <w:rsid w:val="003501F4"/>
    <w:rsid w:val="003526E0"/>
    <w:rsid w:val="0035275F"/>
    <w:rsid w:val="00353454"/>
    <w:rsid w:val="00353CEA"/>
    <w:rsid w:val="003575AA"/>
    <w:rsid w:val="00361805"/>
    <w:rsid w:val="00362A1C"/>
    <w:rsid w:val="0036359A"/>
    <w:rsid w:val="00364E0D"/>
    <w:rsid w:val="00365A7D"/>
    <w:rsid w:val="00370E2C"/>
    <w:rsid w:val="00370EF1"/>
    <w:rsid w:val="00373472"/>
    <w:rsid w:val="00374F4E"/>
    <w:rsid w:val="00377E08"/>
    <w:rsid w:val="00381354"/>
    <w:rsid w:val="003872EE"/>
    <w:rsid w:val="00395616"/>
    <w:rsid w:val="003970D5"/>
    <w:rsid w:val="003A39D8"/>
    <w:rsid w:val="003A58AA"/>
    <w:rsid w:val="003A6A8D"/>
    <w:rsid w:val="003A7B1A"/>
    <w:rsid w:val="003B177A"/>
    <w:rsid w:val="003B5862"/>
    <w:rsid w:val="003B5DDC"/>
    <w:rsid w:val="003B6630"/>
    <w:rsid w:val="003C3EA4"/>
    <w:rsid w:val="003C5B4D"/>
    <w:rsid w:val="003C6540"/>
    <w:rsid w:val="003C7972"/>
    <w:rsid w:val="003D5834"/>
    <w:rsid w:val="003D7F22"/>
    <w:rsid w:val="003E11CC"/>
    <w:rsid w:val="003E374E"/>
    <w:rsid w:val="003E5DBA"/>
    <w:rsid w:val="003E6513"/>
    <w:rsid w:val="003F07CF"/>
    <w:rsid w:val="003F2188"/>
    <w:rsid w:val="003F2712"/>
    <w:rsid w:val="003F28A8"/>
    <w:rsid w:val="003F35DE"/>
    <w:rsid w:val="003F3F91"/>
    <w:rsid w:val="003F6BE8"/>
    <w:rsid w:val="00400DAE"/>
    <w:rsid w:val="00401A32"/>
    <w:rsid w:val="00405593"/>
    <w:rsid w:val="00405AC0"/>
    <w:rsid w:val="00407A9C"/>
    <w:rsid w:val="00412135"/>
    <w:rsid w:val="00414A94"/>
    <w:rsid w:val="0041560A"/>
    <w:rsid w:val="00416191"/>
    <w:rsid w:val="0041657D"/>
    <w:rsid w:val="00416BF5"/>
    <w:rsid w:val="0041723A"/>
    <w:rsid w:val="004205C5"/>
    <w:rsid w:val="00422E84"/>
    <w:rsid w:val="00424BD0"/>
    <w:rsid w:val="00426B7B"/>
    <w:rsid w:val="00427A2B"/>
    <w:rsid w:val="00427B5E"/>
    <w:rsid w:val="0043288D"/>
    <w:rsid w:val="00433D47"/>
    <w:rsid w:val="00435C49"/>
    <w:rsid w:val="004401CB"/>
    <w:rsid w:val="004404A0"/>
    <w:rsid w:val="00440AA6"/>
    <w:rsid w:val="004413AA"/>
    <w:rsid w:val="00442338"/>
    <w:rsid w:val="004423D3"/>
    <w:rsid w:val="004424E2"/>
    <w:rsid w:val="004444F8"/>
    <w:rsid w:val="00444A81"/>
    <w:rsid w:val="004462DB"/>
    <w:rsid w:val="00446A3A"/>
    <w:rsid w:val="00447827"/>
    <w:rsid w:val="00447A00"/>
    <w:rsid w:val="0045232C"/>
    <w:rsid w:val="00452C2A"/>
    <w:rsid w:val="00452F55"/>
    <w:rsid w:val="004530D2"/>
    <w:rsid w:val="00453A32"/>
    <w:rsid w:val="00456E9B"/>
    <w:rsid w:val="00457CCE"/>
    <w:rsid w:val="004606B6"/>
    <w:rsid w:val="0046118A"/>
    <w:rsid w:val="004651E0"/>
    <w:rsid w:val="00465BAE"/>
    <w:rsid w:val="0046681F"/>
    <w:rsid w:val="00467903"/>
    <w:rsid w:val="00470726"/>
    <w:rsid w:val="00471F31"/>
    <w:rsid w:val="00472131"/>
    <w:rsid w:val="00472B0F"/>
    <w:rsid w:val="004835DF"/>
    <w:rsid w:val="00483981"/>
    <w:rsid w:val="004847C6"/>
    <w:rsid w:val="00490074"/>
    <w:rsid w:val="0049026F"/>
    <w:rsid w:val="00491010"/>
    <w:rsid w:val="00491A52"/>
    <w:rsid w:val="00492462"/>
    <w:rsid w:val="004939AF"/>
    <w:rsid w:val="00495B1C"/>
    <w:rsid w:val="00495E3D"/>
    <w:rsid w:val="00495E4C"/>
    <w:rsid w:val="004A7634"/>
    <w:rsid w:val="004B28FA"/>
    <w:rsid w:val="004B3D07"/>
    <w:rsid w:val="004B5493"/>
    <w:rsid w:val="004B664F"/>
    <w:rsid w:val="004B6E2F"/>
    <w:rsid w:val="004B72E5"/>
    <w:rsid w:val="004C1562"/>
    <w:rsid w:val="004C19C1"/>
    <w:rsid w:val="004C4ADD"/>
    <w:rsid w:val="004C6EDF"/>
    <w:rsid w:val="004D08AA"/>
    <w:rsid w:val="004D19DB"/>
    <w:rsid w:val="004D2F82"/>
    <w:rsid w:val="004D5417"/>
    <w:rsid w:val="004E1C1E"/>
    <w:rsid w:val="004E1EEA"/>
    <w:rsid w:val="004E2850"/>
    <w:rsid w:val="004E2874"/>
    <w:rsid w:val="004E326C"/>
    <w:rsid w:val="004E379E"/>
    <w:rsid w:val="004E4425"/>
    <w:rsid w:val="004E4867"/>
    <w:rsid w:val="004E688F"/>
    <w:rsid w:val="004F3A39"/>
    <w:rsid w:val="004F6573"/>
    <w:rsid w:val="00500239"/>
    <w:rsid w:val="005064BD"/>
    <w:rsid w:val="00510F47"/>
    <w:rsid w:val="0051172B"/>
    <w:rsid w:val="00513141"/>
    <w:rsid w:val="00513153"/>
    <w:rsid w:val="0051540D"/>
    <w:rsid w:val="00522ACA"/>
    <w:rsid w:val="00525249"/>
    <w:rsid w:val="005274C2"/>
    <w:rsid w:val="005311D9"/>
    <w:rsid w:val="005318E8"/>
    <w:rsid w:val="005356F6"/>
    <w:rsid w:val="00535D22"/>
    <w:rsid w:val="00536B3F"/>
    <w:rsid w:val="00536DF9"/>
    <w:rsid w:val="00536F04"/>
    <w:rsid w:val="0054038D"/>
    <w:rsid w:val="00542E43"/>
    <w:rsid w:val="00544D8C"/>
    <w:rsid w:val="005453C3"/>
    <w:rsid w:val="00547928"/>
    <w:rsid w:val="00551AF7"/>
    <w:rsid w:val="00553584"/>
    <w:rsid w:val="005552D2"/>
    <w:rsid w:val="00561A18"/>
    <w:rsid w:val="00564D08"/>
    <w:rsid w:val="00566DA5"/>
    <w:rsid w:val="00567222"/>
    <w:rsid w:val="005704E2"/>
    <w:rsid w:val="00576789"/>
    <w:rsid w:val="00577488"/>
    <w:rsid w:val="00577FC2"/>
    <w:rsid w:val="00580818"/>
    <w:rsid w:val="00580BD4"/>
    <w:rsid w:val="00581C1F"/>
    <w:rsid w:val="005828EA"/>
    <w:rsid w:val="005830C8"/>
    <w:rsid w:val="00586DC2"/>
    <w:rsid w:val="00587572"/>
    <w:rsid w:val="00591849"/>
    <w:rsid w:val="00595BDE"/>
    <w:rsid w:val="00596B63"/>
    <w:rsid w:val="005970B9"/>
    <w:rsid w:val="00597193"/>
    <w:rsid w:val="005A1052"/>
    <w:rsid w:val="005A12B0"/>
    <w:rsid w:val="005A3B00"/>
    <w:rsid w:val="005A5841"/>
    <w:rsid w:val="005A7AF3"/>
    <w:rsid w:val="005B163B"/>
    <w:rsid w:val="005B1840"/>
    <w:rsid w:val="005B2B93"/>
    <w:rsid w:val="005C1CA9"/>
    <w:rsid w:val="005D0C1F"/>
    <w:rsid w:val="005D3F6E"/>
    <w:rsid w:val="005D6270"/>
    <w:rsid w:val="005D701D"/>
    <w:rsid w:val="005E0CF8"/>
    <w:rsid w:val="005E27B5"/>
    <w:rsid w:val="005E5D92"/>
    <w:rsid w:val="005E634F"/>
    <w:rsid w:val="005E7599"/>
    <w:rsid w:val="005F0D5D"/>
    <w:rsid w:val="005F3762"/>
    <w:rsid w:val="006113EA"/>
    <w:rsid w:val="00611C0C"/>
    <w:rsid w:val="006155C7"/>
    <w:rsid w:val="00615E23"/>
    <w:rsid w:val="00615F33"/>
    <w:rsid w:val="006226A0"/>
    <w:rsid w:val="006314FD"/>
    <w:rsid w:val="0063310B"/>
    <w:rsid w:val="0063386C"/>
    <w:rsid w:val="00636857"/>
    <w:rsid w:val="00642673"/>
    <w:rsid w:val="00642BD3"/>
    <w:rsid w:val="00643123"/>
    <w:rsid w:val="006444E3"/>
    <w:rsid w:val="00646167"/>
    <w:rsid w:val="00650ABF"/>
    <w:rsid w:val="00651300"/>
    <w:rsid w:val="00652793"/>
    <w:rsid w:val="0065307D"/>
    <w:rsid w:val="006536F3"/>
    <w:rsid w:val="00667066"/>
    <w:rsid w:val="0067186B"/>
    <w:rsid w:val="00673FBC"/>
    <w:rsid w:val="006755B0"/>
    <w:rsid w:val="00675FB9"/>
    <w:rsid w:val="00680F89"/>
    <w:rsid w:val="00682ECA"/>
    <w:rsid w:val="0068397C"/>
    <w:rsid w:val="00684FE8"/>
    <w:rsid w:val="00690C9B"/>
    <w:rsid w:val="00692D00"/>
    <w:rsid w:val="0069321F"/>
    <w:rsid w:val="00694491"/>
    <w:rsid w:val="00696AF1"/>
    <w:rsid w:val="0069764D"/>
    <w:rsid w:val="006A0FE7"/>
    <w:rsid w:val="006A2CF7"/>
    <w:rsid w:val="006A2D4C"/>
    <w:rsid w:val="006A4F29"/>
    <w:rsid w:val="006A7062"/>
    <w:rsid w:val="006B7F1F"/>
    <w:rsid w:val="006C04BF"/>
    <w:rsid w:val="006C051B"/>
    <w:rsid w:val="006C06C3"/>
    <w:rsid w:val="006C0FE7"/>
    <w:rsid w:val="006C17D3"/>
    <w:rsid w:val="006C3000"/>
    <w:rsid w:val="006C4719"/>
    <w:rsid w:val="006D0234"/>
    <w:rsid w:val="006D0BEE"/>
    <w:rsid w:val="006D1664"/>
    <w:rsid w:val="006D185E"/>
    <w:rsid w:val="006D1A3A"/>
    <w:rsid w:val="006E1405"/>
    <w:rsid w:val="006E1F24"/>
    <w:rsid w:val="006E26A2"/>
    <w:rsid w:val="006E3595"/>
    <w:rsid w:val="006E511A"/>
    <w:rsid w:val="006E664A"/>
    <w:rsid w:val="006E6D3A"/>
    <w:rsid w:val="006F1873"/>
    <w:rsid w:val="006F26AA"/>
    <w:rsid w:val="006F2BAA"/>
    <w:rsid w:val="006F3B4C"/>
    <w:rsid w:val="006F4D7B"/>
    <w:rsid w:val="0070078E"/>
    <w:rsid w:val="00702248"/>
    <w:rsid w:val="00702371"/>
    <w:rsid w:val="00706C81"/>
    <w:rsid w:val="00706F24"/>
    <w:rsid w:val="007076CD"/>
    <w:rsid w:val="00710C5C"/>
    <w:rsid w:val="007137E6"/>
    <w:rsid w:val="007140C4"/>
    <w:rsid w:val="00720EE8"/>
    <w:rsid w:val="0072170C"/>
    <w:rsid w:val="0072671B"/>
    <w:rsid w:val="007401EC"/>
    <w:rsid w:val="007408D1"/>
    <w:rsid w:val="007428F2"/>
    <w:rsid w:val="007464E0"/>
    <w:rsid w:val="00746775"/>
    <w:rsid w:val="00747A4C"/>
    <w:rsid w:val="00754912"/>
    <w:rsid w:val="00754E40"/>
    <w:rsid w:val="00757B2E"/>
    <w:rsid w:val="007619E9"/>
    <w:rsid w:val="00764F14"/>
    <w:rsid w:val="00765AAC"/>
    <w:rsid w:val="0077114D"/>
    <w:rsid w:val="0077267F"/>
    <w:rsid w:val="00773B11"/>
    <w:rsid w:val="00777599"/>
    <w:rsid w:val="00777742"/>
    <w:rsid w:val="007820C3"/>
    <w:rsid w:val="007826F4"/>
    <w:rsid w:val="00782B32"/>
    <w:rsid w:val="00783E46"/>
    <w:rsid w:val="00786126"/>
    <w:rsid w:val="007973F2"/>
    <w:rsid w:val="00797B96"/>
    <w:rsid w:val="007A5CF7"/>
    <w:rsid w:val="007A6122"/>
    <w:rsid w:val="007A7098"/>
    <w:rsid w:val="007A76FE"/>
    <w:rsid w:val="007B2877"/>
    <w:rsid w:val="007B31A5"/>
    <w:rsid w:val="007C1E05"/>
    <w:rsid w:val="007C4239"/>
    <w:rsid w:val="007C7454"/>
    <w:rsid w:val="007C7B50"/>
    <w:rsid w:val="007D507B"/>
    <w:rsid w:val="007D7C6F"/>
    <w:rsid w:val="007E4D56"/>
    <w:rsid w:val="007E6023"/>
    <w:rsid w:val="007E73A4"/>
    <w:rsid w:val="007F0B9B"/>
    <w:rsid w:val="007F24C7"/>
    <w:rsid w:val="007F2FAA"/>
    <w:rsid w:val="007F3A08"/>
    <w:rsid w:val="007F6350"/>
    <w:rsid w:val="0080349C"/>
    <w:rsid w:val="008041E3"/>
    <w:rsid w:val="00805566"/>
    <w:rsid w:val="0080610A"/>
    <w:rsid w:val="00807D82"/>
    <w:rsid w:val="0081163C"/>
    <w:rsid w:val="0081347D"/>
    <w:rsid w:val="00821842"/>
    <w:rsid w:val="008268AF"/>
    <w:rsid w:val="00827F40"/>
    <w:rsid w:val="00831034"/>
    <w:rsid w:val="00834A10"/>
    <w:rsid w:val="0084286C"/>
    <w:rsid w:val="00842B13"/>
    <w:rsid w:val="00843113"/>
    <w:rsid w:val="00847737"/>
    <w:rsid w:val="00850537"/>
    <w:rsid w:val="00851B50"/>
    <w:rsid w:val="00853C43"/>
    <w:rsid w:val="008577D8"/>
    <w:rsid w:val="00860868"/>
    <w:rsid w:val="008615F6"/>
    <w:rsid w:val="008659DB"/>
    <w:rsid w:val="00867688"/>
    <w:rsid w:val="0087234E"/>
    <w:rsid w:val="00875B2C"/>
    <w:rsid w:val="00876BF8"/>
    <w:rsid w:val="00877453"/>
    <w:rsid w:val="00881920"/>
    <w:rsid w:val="0088297A"/>
    <w:rsid w:val="008838DC"/>
    <w:rsid w:val="00883AF7"/>
    <w:rsid w:val="00886C0D"/>
    <w:rsid w:val="00890B64"/>
    <w:rsid w:val="00891C21"/>
    <w:rsid w:val="0089793A"/>
    <w:rsid w:val="00897C58"/>
    <w:rsid w:val="008A065C"/>
    <w:rsid w:val="008A589A"/>
    <w:rsid w:val="008A65A1"/>
    <w:rsid w:val="008B158A"/>
    <w:rsid w:val="008B33CD"/>
    <w:rsid w:val="008B3C48"/>
    <w:rsid w:val="008B4086"/>
    <w:rsid w:val="008B69BD"/>
    <w:rsid w:val="008B7729"/>
    <w:rsid w:val="008C22C5"/>
    <w:rsid w:val="008C2720"/>
    <w:rsid w:val="008D0DD2"/>
    <w:rsid w:val="008D2C60"/>
    <w:rsid w:val="008D39A2"/>
    <w:rsid w:val="008D6FBE"/>
    <w:rsid w:val="008D761C"/>
    <w:rsid w:val="008E18E1"/>
    <w:rsid w:val="008E2112"/>
    <w:rsid w:val="008E2E2C"/>
    <w:rsid w:val="008E52F1"/>
    <w:rsid w:val="008E5993"/>
    <w:rsid w:val="008F141B"/>
    <w:rsid w:val="008F1DBD"/>
    <w:rsid w:val="008F258C"/>
    <w:rsid w:val="008F3CA3"/>
    <w:rsid w:val="008F40E0"/>
    <w:rsid w:val="008F6468"/>
    <w:rsid w:val="009019A4"/>
    <w:rsid w:val="00901F50"/>
    <w:rsid w:val="00907FFA"/>
    <w:rsid w:val="0091053F"/>
    <w:rsid w:val="00911FFD"/>
    <w:rsid w:val="00913469"/>
    <w:rsid w:val="009135FB"/>
    <w:rsid w:val="00917A6D"/>
    <w:rsid w:val="009242DC"/>
    <w:rsid w:val="00925452"/>
    <w:rsid w:val="0092555B"/>
    <w:rsid w:val="00925806"/>
    <w:rsid w:val="0092686F"/>
    <w:rsid w:val="0092779D"/>
    <w:rsid w:val="00927A20"/>
    <w:rsid w:val="00933033"/>
    <w:rsid w:val="00934BB9"/>
    <w:rsid w:val="00934DFE"/>
    <w:rsid w:val="00935518"/>
    <w:rsid w:val="0093581B"/>
    <w:rsid w:val="00935D20"/>
    <w:rsid w:val="00936326"/>
    <w:rsid w:val="00936AC0"/>
    <w:rsid w:val="00940C14"/>
    <w:rsid w:val="00944D00"/>
    <w:rsid w:val="00953821"/>
    <w:rsid w:val="009547E6"/>
    <w:rsid w:val="009604EC"/>
    <w:rsid w:val="00960834"/>
    <w:rsid w:val="009624C7"/>
    <w:rsid w:val="0096264A"/>
    <w:rsid w:val="00962C57"/>
    <w:rsid w:val="00963194"/>
    <w:rsid w:val="009661E5"/>
    <w:rsid w:val="00966254"/>
    <w:rsid w:val="00971FB7"/>
    <w:rsid w:val="00975308"/>
    <w:rsid w:val="00976FDD"/>
    <w:rsid w:val="009771B6"/>
    <w:rsid w:val="009843E0"/>
    <w:rsid w:val="0098597B"/>
    <w:rsid w:val="00991ADD"/>
    <w:rsid w:val="009935F9"/>
    <w:rsid w:val="00993C21"/>
    <w:rsid w:val="00994DC2"/>
    <w:rsid w:val="00996483"/>
    <w:rsid w:val="009A1144"/>
    <w:rsid w:val="009A1A40"/>
    <w:rsid w:val="009A1C19"/>
    <w:rsid w:val="009A381B"/>
    <w:rsid w:val="009A430F"/>
    <w:rsid w:val="009A434F"/>
    <w:rsid w:val="009A62C1"/>
    <w:rsid w:val="009A6B05"/>
    <w:rsid w:val="009C3DE4"/>
    <w:rsid w:val="009C54CB"/>
    <w:rsid w:val="009C6166"/>
    <w:rsid w:val="009C65BC"/>
    <w:rsid w:val="009D158E"/>
    <w:rsid w:val="009D1FB6"/>
    <w:rsid w:val="009D3849"/>
    <w:rsid w:val="009D422D"/>
    <w:rsid w:val="009D75AD"/>
    <w:rsid w:val="009E2615"/>
    <w:rsid w:val="009E2D0B"/>
    <w:rsid w:val="009E3B15"/>
    <w:rsid w:val="009E3B3D"/>
    <w:rsid w:val="009E3C6B"/>
    <w:rsid w:val="009E3D36"/>
    <w:rsid w:val="009E4BC0"/>
    <w:rsid w:val="009E6350"/>
    <w:rsid w:val="009F058B"/>
    <w:rsid w:val="009F0A77"/>
    <w:rsid w:val="009F0DC3"/>
    <w:rsid w:val="009F3121"/>
    <w:rsid w:val="009F35C1"/>
    <w:rsid w:val="009F3811"/>
    <w:rsid w:val="009F423F"/>
    <w:rsid w:val="009F4394"/>
    <w:rsid w:val="009F4FC7"/>
    <w:rsid w:val="00A01DF1"/>
    <w:rsid w:val="00A01F86"/>
    <w:rsid w:val="00A02E51"/>
    <w:rsid w:val="00A05543"/>
    <w:rsid w:val="00A07594"/>
    <w:rsid w:val="00A15DB4"/>
    <w:rsid w:val="00A15EF0"/>
    <w:rsid w:val="00A170C8"/>
    <w:rsid w:val="00A20465"/>
    <w:rsid w:val="00A20D32"/>
    <w:rsid w:val="00A24584"/>
    <w:rsid w:val="00A30EBE"/>
    <w:rsid w:val="00A31CDA"/>
    <w:rsid w:val="00A33719"/>
    <w:rsid w:val="00A33CCE"/>
    <w:rsid w:val="00A4191D"/>
    <w:rsid w:val="00A42A7F"/>
    <w:rsid w:val="00A444B0"/>
    <w:rsid w:val="00A447A4"/>
    <w:rsid w:val="00A44984"/>
    <w:rsid w:val="00A50160"/>
    <w:rsid w:val="00A51C1D"/>
    <w:rsid w:val="00A5345D"/>
    <w:rsid w:val="00A537A2"/>
    <w:rsid w:val="00A559BA"/>
    <w:rsid w:val="00A62BB6"/>
    <w:rsid w:val="00A64B44"/>
    <w:rsid w:val="00A65DA3"/>
    <w:rsid w:val="00A705FF"/>
    <w:rsid w:val="00A70D3B"/>
    <w:rsid w:val="00A7647F"/>
    <w:rsid w:val="00A766B0"/>
    <w:rsid w:val="00A82F0E"/>
    <w:rsid w:val="00A84265"/>
    <w:rsid w:val="00A847DE"/>
    <w:rsid w:val="00A86C27"/>
    <w:rsid w:val="00A93006"/>
    <w:rsid w:val="00A96526"/>
    <w:rsid w:val="00AA611E"/>
    <w:rsid w:val="00AA7754"/>
    <w:rsid w:val="00AB1FAB"/>
    <w:rsid w:val="00AB39CF"/>
    <w:rsid w:val="00AB3C22"/>
    <w:rsid w:val="00AB4326"/>
    <w:rsid w:val="00AB7AEA"/>
    <w:rsid w:val="00AB7E08"/>
    <w:rsid w:val="00AD032C"/>
    <w:rsid w:val="00AD21E6"/>
    <w:rsid w:val="00AD242F"/>
    <w:rsid w:val="00AD2DAF"/>
    <w:rsid w:val="00AD46E8"/>
    <w:rsid w:val="00AE4668"/>
    <w:rsid w:val="00AE5D46"/>
    <w:rsid w:val="00AE76B0"/>
    <w:rsid w:val="00AE76F3"/>
    <w:rsid w:val="00AF4037"/>
    <w:rsid w:val="00B033C7"/>
    <w:rsid w:val="00B04369"/>
    <w:rsid w:val="00B0687F"/>
    <w:rsid w:val="00B1084B"/>
    <w:rsid w:val="00B16F3F"/>
    <w:rsid w:val="00B1791C"/>
    <w:rsid w:val="00B17B3D"/>
    <w:rsid w:val="00B212E5"/>
    <w:rsid w:val="00B23578"/>
    <w:rsid w:val="00B24255"/>
    <w:rsid w:val="00B24305"/>
    <w:rsid w:val="00B256A9"/>
    <w:rsid w:val="00B25A95"/>
    <w:rsid w:val="00B32F8A"/>
    <w:rsid w:val="00B41A15"/>
    <w:rsid w:val="00B4381E"/>
    <w:rsid w:val="00B448D9"/>
    <w:rsid w:val="00B44F2E"/>
    <w:rsid w:val="00B46A9A"/>
    <w:rsid w:val="00B47B85"/>
    <w:rsid w:val="00B512A1"/>
    <w:rsid w:val="00B56254"/>
    <w:rsid w:val="00B609A0"/>
    <w:rsid w:val="00B66639"/>
    <w:rsid w:val="00B66FE6"/>
    <w:rsid w:val="00B71268"/>
    <w:rsid w:val="00B7203B"/>
    <w:rsid w:val="00B7214A"/>
    <w:rsid w:val="00B72CBD"/>
    <w:rsid w:val="00B76B0A"/>
    <w:rsid w:val="00B813F2"/>
    <w:rsid w:val="00B83491"/>
    <w:rsid w:val="00B83DEB"/>
    <w:rsid w:val="00B9034F"/>
    <w:rsid w:val="00B91588"/>
    <w:rsid w:val="00B9162A"/>
    <w:rsid w:val="00B92B01"/>
    <w:rsid w:val="00B937C1"/>
    <w:rsid w:val="00BA3D33"/>
    <w:rsid w:val="00BA6B8D"/>
    <w:rsid w:val="00BB3563"/>
    <w:rsid w:val="00BB42A2"/>
    <w:rsid w:val="00BB4680"/>
    <w:rsid w:val="00BB7540"/>
    <w:rsid w:val="00BC01A2"/>
    <w:rsid w:val="00BC023A"/>
    <w:rsid w:val="00BC25DF"/>
    <w:rsid w:val="00BC29D7"/>
    <w:rsid w:val="00BC5AD7"/>
    <w:rsid w:val="00BC61A9"/>
    <w:rsid w:val="00BC62B5"/>
    <w:rsid w:val="00BD1ABC"/>
    <w:rsid w:val="00BD2740"/>
    <w:rsid w:val="00BD46ED"/>
    <w:rsid w:val="00BD516B"/>
    <w:rsid w:val="00BD6289"/>
    <w:rsid w:val="00BD765B"/>
    <w:rsid w:val="00BE1CDF"/>
    <w:rsid w:val="00BE1D44"/>
    <w:rsid w:val="00BE5254"/>
    <w:rsid w:val="00BE6F28"/>
    <w:rsid w:val="00BE7A0F"/>
    <w:rsid w:val="00BF2CD3"/>
    <w:rsid w:val="00BF3769"/>
    <w:rsid w:val="00BF4166"/>
    <w:rsid w:val="00BF6366"/>
    <w:rsid w:val="00C00EE2"/>
    <w:rsid w:val="00C02E5C"/>
    <w:rsid w:val="00C05D5F"/>
    <w:rsid w:val="00C05DE7"/>
    <w:rsid w:val="00C0765D"/>
    <w:rsid w:val="00C10FB1"/>
    <w:rsid w:val="00C11D5C"/>
    <w:rsid w:val="00C131BC"/>
    <w:rsid w:val="00C137BB"/>
    <w:rsid w:val="00C138C8"/>
    <w:rsid w:val="00C139C3"/>
    <w:rsid w:val="00C256A8"/>
    <w:rsid w:val="00C272BD"/>
    <w:rsid w:val="00C3110A"/>
    <w:rsid w:val="00C31A51"/>
    <w:rsid w:val="00C4002A"/>
    <w:rsid w:val="00C4097D"/>
    <w:rsid w:val="00C42289"/>
    <w:rsid w:val="00C4248F"/>
    <w:rsid w:val="00C439D9"/>
    <w:rsid w:val="00C44856"/>
    <w:rsid w:val="00C45089"/>
    <w:rsid w:val="00C4525C"/>
    <w:rsid w:val="00C45DAC"/>
    <w:rsid w:val="00C46768"/>
    <w:rsid w:val="00C50217"/>
    <w:rsid w:val="00C5224A"/>
    <w:rsid w:val="00C5472B"/>
    <w:rsid w:val="00C54D3F"/>
    <w:rsid w:val="00C62071"/>
    <w:rsid w:val="00C6454F"/>
    <w:rsid w:val="00C65F3B"/>
    <w:rsid w:val="00C666FB"/>
    <w:rsid w:val="00C66889"/>
    <w:rsid w:val="00C72A8A"/>
    <w:rsid w:val="00C72AC4"/>
    <w:rsid w:val="00C75CB0"/>
    <w:rsid w:val="00C76734"/>
    <w:rsid w:val="00C76A6F"/>
    <w:rsid w:val="00C80A4B"/>
    <w:rsid w:val="00C8125A"/>
    <w:rsid w:val="00C8270D"/>
    <w:rsid w:val="00C82853"/>
    <w:rsid w:val="00C858DF"/>
    <w:rsid w:val="00C86079"/>
    <w:rsid w:val="00C916E3"/>
    <w:rsid w:val="00C917FD"/>
    <w:rsid w:val="00C91CF1"/>
    <w:rsid w:val="00C92A0C"/>
    <w:rsid w:val="00C93DB3"/>
    <w:rsid w:val="00C957C1"/>
    <w:rsid w:val="00C9665D"/>
    <w:rsid w:val="00C9704C"/>
    <w:rsid w:val="00C97D69"/>
    <w:rsid w:val="00CA05A2"/>
    <w:rsid w:val="00CA3CEE"/>
    <w:rsid w:val="00CA48CE"/>
    <w:rsid w:val="00CA4B44"/>
    <w:rsid w:val="00CA5B80"/>
    <w:rsid w:val="00CB1D5B"/>
    <w:rsid w:val="00CB391E"/>
    <w:rsid w:val="00CB44E2"/>
    <w:rsid w:val="00CB594A"/>
    <w:rsid w:val="00CB65F6"/>
    <w:rsid w:val="00CC0054"/>
    <w:rsid w:val="00CC1177"/>
    <w:rsid w:val="00CC18BD"/>
    <w:rsid w:val="00CC2E76"/>
    <w:rsid w:val="00CC344D"/>
    <w:rsid w:val="00CC6FFA"/>
    <w:rsid w:val="00CC76B7"/>
    <w:rsid w:val="00CC76F9"/>
    <w:rsid w:val="00CD0AC0"/>
    <w:rsid w:val="00CD13EA"/>
    <w:rsid w:val="00CD31C9"/>
    <w:rsid w:val="00CD4D09"/>
    <w:rsid w:val="00CE03E0"/>
    <w:rsid w:val="00CE2A63"/>
    <w:rsid w:val="00CE352F"/>
    <w:rsid w:val="00CE6A09"/>
    <w:rsid w:val="00CE6E67"/>
    <w:rsid w:val="00CE74EF"/>
    <w:rsid w:val="00CF362B"/>
    <w:rsid w:val="00CF5F2A"/>
    <w:rsid w:val="00D0341A"/>
    <w:rsid w:val="00D03DF5"/>
    <w:rsid w:val="00D05BB0"/>
    <w:rsid w:val="00D103A4"/>
    <w:rsid w:val="00D11D86"/>
    <w:rsid w:val="00D1446F"/>
    <w:rsid w:val="00D14A8B"/>
    <w:rsid w:val="00D15156"/>
    <w:rsid w:val="00D17B24"/>
    <w:rsid w:val="00D212AC"/>
    <w:rsid w:val="00D22F90"/>
    <w:rsid w:val="00D23C9E"/>
    <w:rsid w:val="00D24964"/>
    <w:rsid w:val="00D25726"/>
    <w:rsid w:val="00D25AC1"/>
    <w:rsid w:val="00D2614F"/>
    <w:rsid w:val="00D26831"/>
    <w:rsid w:val="00D27EC6"/>
    <w:rsid w:val="00D302A6"/>
    <w:rsid w:val="00D30654"/>
    <w:rsid w:val="00D333F0"/>
    <w:rsid w:val="00D33E04"/>
    <w:rsid w:val="00D35D26"/>
    <w:rsid w:val="00D40848"/>
    <w:rsid w:val="00D4100C"/>
    <w:rsid w:val="00D4430C"/>
    <w:rsid w:val="00D470AE"/>
    <w:rsid w:val="00D50115"/>
    <w:rsid w:val="00D50813"/>
    <w:rsid w:val="00D51EC7"/>
    <w:rsid w:val="00D533E0"/>
    <w:rsid w:val="00D56F0B"/>
    <w:rsid w:val="00D60AE4"/>
    <w:rsid w:val="00D63328"/>
    <w:rsid w:val="00D716C7"/>
    <w:rsid w:val="00D71927"/>
    <w:rsid w:val="00D72404"/>
    <w:rsid w:val="00D74815"/>
    <w:rsid w:val="00D7482C"/>
    <w:rsid w:val="00D76C4E"/>
    <w:rsid w:val="00D80124"/>
    <w:rsid w:val="00D80320"/>
    <w:rsid w:val="00D81762"/>
    <w:rsid w:val="00D82DD5"/>
    <w:rsid w:val="00D84CFC"/>
    <w:rsid w:val="00D86A49"/>
    <w:rsid w:val="00D90BBE"/>
    <w:rsid w:val="00D919F5"/>
    <w:rsid w:val="00D91DF6"/>
    <w:rsid w:val="00D929FF"/>
    <w:rsid w:val="00D95216"/>
    <w:rsid w:val="00DA153C"/>
    <w:rsid w:val="00DA2F96"/>
    <w:rsid w:val="00DA68A2"/>
    <w:rsid w:val="00DA74C5"/>
    <w:rsid w:val="00DB1F45"/>
    <w:rsid w:val="00DB25DE"/>
    <w:rsid w:val="00DB3B40"/>
    <w:rsid w:val="00DC38BA"/>
    <w:rsid w:val="00DC42D6"/>
    <w:rsid w:val="00DD2752"/>
    <w:rsid w:val="00DD4D3B"/>
    <w:rsid w:val="00DD5470"/>
    <w:rsid w:val="00DD6E27"/>
    <w:rsid w:val="00DD6E4F"/>
    <w:rsid w:val="00DD74CD"/>
    <w:rsid w:val="00DE1E85"/>
    <w:rsid w:val="00DE63A0"/>
    <w:rsid w:val="00DE669C"/>
    <w:rsid w:val="00DE799A"/>
    <w:rsid w:val="00DF0362"/>
    <w:rsid w:val="00DF217B"/>
    <w:rsid w:val="00DF26D6"/>
    <w:rsid w:val="00DF26F1"/>
    <w:rsid w:val="00E01C3C"/>
    <w:rsid w:val="00E05DD8"/>
    <w:rsid w:val="00E1033D"/>
    <w:rsid w:val="00E10E4D"/>
    <w:rsid w:val="00E10F46"/>
    <w:rsid w:val="00E12322"/>
    <w:rsid w:val="00E1629E"/>
    <w:rsid w:val="00E1682A"/>
    <w:rsid w:val="00E22F03"/>
    <w:rsid w:val="00E23B35"/>
    <w:rsid w:val="00E308D7"/>
    <w:rsid w:val="00E35B45"/>
    <w:rsid w:val="00E36195"/>
    <w:rsid w:val="00E37291"/>
    <w:rsid w:val="00E4167F"/>
    <w:rsid w:val="00E423EF"/>
    <w:rsid w:val="00E43A4B"/>
    <w:rsid w:val="00E44D78"/>
    <w:rsid w:val="00E55489"/>
    <w:rsid w:val="00E559F4"/>
    <w:rsid w:val="00E622F0"/>
    <w:rsid w:val="00E62682"/>
    <w:rsid w:val="00E63CD7"/>
    <w:rsid w:val="00E65C2E"/>
    <w:rsid w:val="00E724EA"/>
    <w:rsid w:val="00E74D3F"/>
    <w:rsid w:val="00E75AA0"/>
    <w:rsid w:val="00E75C72"/>
    <w:rsid w:val="00E7614E"/>
    <w:rsid w:val="00E82F40"/>
    <w:rsid w:val="00E84EF9"/>
    <w:rsid w:val="00E85291"/>
    <w:rsid w:val="00E85767"/>
    <w:rsid w:val="00E86A07"/>
    <w:rsid w:val="00E87849"/>
    <w:rsid w:val="00E93766"/>
    <w:rsid w:val="00E9454E"/>
    <w:rsid w:val="00E94F86"/>
    <w:rsid w:val="00E95682"/>
    <w:rsid w:val="00E97C52"/>
    <w:rsid w:val="00E97F27"/>
    <w:rsid w:val="00EA1A5F"/>
    <w:rsid w:val="00EA2599"/>
    <w:rsid w:val="00EA32DC"/>
    <w:rsid w:val="00EA47CB"/>
    <w:rsid w:val="00EA4D18"/>
    <w:rsid w:val="00EA7384"/>
    <w:rsid w:val="00EB184D"/>
    <w:rsid w:val="00EB2898"/>
    <w:rsid w:val="00EB4625"/>
    <w:rsid w:val="00EB4B05"/>
    <w:rsid w:val="00EB4D57"/>
    <w:rsid w:val="00EB5F8E"/>
    <w:rsid w:val="00EB6351"/>
    <w:rsid w:val="00EB6D02"/>
    <w:rsid w:val="00EC4313"/>
    <w:rsid w:val="00EC5A9D"/>
    <w:rsid w:val="00EC7AC8"/>
    <w:rsid w:val="00ED73E9"/>
    <w:rsid w:val="00EE0150"/>
    <w:rsid w:val="00EE28A7"/>
    <w:rsid w:val="00EE61B7"/>
    <w:rsid w:val="00EE6688"/>
    <w:rsid w:val="00EE6737"/>
    <w:rsid w:val="00EE7872"/>
    <w:rsid w:val="00EE7A75"/>
    <w:rsid w:val="00EF1AAA"/>
    <w:rsid w:val="00EF624D"/>
    <w:rsid w:val="00EF6C37"/>
    <w:rsid w:val="00EF6C96"/>
    <w:rsid w:val="00F01BB7"/>
    <w:rsid w:val="00F024DD"/>
    <w:rsid w:val="00F05871"/>
    <w:rsid w:val="00F05FBB"/>
    <w:rsid w:val="00F060B4"/>
    <w:rsid w:val="00F12131"/>
    <w:rsid w:val="00F13306"/>
    <w:rsid w:val="00F310D2"/>
    <w:rsid w:val="00F31215"/>
    <w:rsid w:val="00F31BE9"/>
    <w:rsid w:val="00F33097"/>
    <w:rsid w:val="00F35F0D"/>
    <w:rsid w:val="00F36B0B"/>
    <w:rsid w:val="00F40844"/>
    <w:rsid w:val="00F431E2"/>
    <w:rsid w:val="00F4360A"/>
    <w:rsid w:val="00F43A7C"/>
    <w:rsid w:val="00F45D52"/>
    <w:rsid w:val="00F46B75"/>
    <w:rsid w:val="00F47565"/>
    <w:rsid w:val="00F51E84"/>
    <w:rsid w:val="00F52A42"/>
    <w:rsid w:val="00F5304C"/>
    <w:rsid w:val="00F62D75"/>
    <w:rsid w:val="00F64DAA"/>
    <w:rsid w:val="00F66937"/>
    <w:rsid w:val="00F67C91"/>
    <w:rsid w:val="00F706AC"/>
    <w:rsid w:val="00F722A6"/>
    <w:rsid w:val="00F75013"/>
    <w:rsid w:val="00F75F02"/>
    <w:rsid w:val="00F76143"/>
    <w:rsid w:val="00F77BA1"/>
    <w:rsid w:val="00F84587"/>
    <w:rsid w:val="00F90972"/>
    <w:rsid w:val="00F92DD2"/>
    <w:rsid w:val="00F95320"/>
    <w:rsid w:val="00F95345"/>
    <w:rsid w:val="00F95ACD"/>
    <w:rsid w:val="00FA0C4B"/>
    <w:rsid w:val="00FA1A04"/>
    <w:rsid w:val="00FA6C17"/>
    <w:rsid w:val="00FA7370"/>
    <w:rsid w:val="00FB24CF"/>
    <w:rsid w:val="00FB3C76"/>
    <w:rsid w:val="00FB3E54"/>
    <w:rsid w:val="00FB3E79"/>
    <w:rsid w:val="00FB4DDA"/>
    <w:rsid w:val="00FC0591"/>
    <w:rsid w:val="00FC10FF"/>
    <w:rsid w:val="00FC2E97"/>
    <w:rsid w:val="00FC7478"/>
    <w:rsid w:val="00FD4C1B"/>
    <w:rsid w:val="00FD4FBA"/>
    <w:rsid w:val="00FD5FEF"/>
    <w:rsid w:val="00FD6397"/>
    <w:rsid w:val="00FD73D6"/>
    <w:rsid w:val="00FD77F1"/>
    <w:rsid w:val="00FE0128"/>
    <w:rsid w:val="00FE0E6F"/>
    <w:rsid w:val="00FE18A0"/>
    <w:rsid w:val="00FE2041"/>
    <w:rsid w:val="00FE257E"/>
    <w:rsid w:val="00FE2826"/>
    <w:rsid w:val="00FE48F5"/>
    <w:rsid w:val="00FE6A04"/>
    <w:rsid w:val="00FF0374"/>
    <w:rsid w:val="00FF16D7"/>
    <w:rsid w:val="00FF3388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A7E72"/>
  <w15:docId w15:val="{8978BCC7-9722-430A-9D28-AC8E0DCD2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A4B"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8B7729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EC7AC8"/>
    <w:pPr>
      <w:keepNext/>
      <w:outlineLvl w:val="1"/>
    </w:pPr>
    <w:rPr>
      <w:rFonts w:ascii="Times New Roman" w:eastAsiaTheme="majorEastAsia" w:hAnsi="Times New Roman" w:cstheme="majorBidi"/>
      <w:b/>
      <w:sz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D7240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uiPriority w:val="9"/>
    <w:rsid w:val="008B7729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Lista1,?? ??,?????,????,列出段落1,中等深浅网格 1 - 着色 21,列表段落,リスト段落,List Paragraph,列出段落"/>
    <w:basedOn w:val="a"/>
    <w:link w:val="Char2"/>
    <w:uiPriority w:val="34"/>
    <w:qFormat/>
    <w:rsid w:val="00EC5A9D"/>
    <w:pPr>
      <w:ind w:leftChars="400" w:left="800"/>
    </w:pPr>
  </w:style>
  <w:style w:type="table" w:styleId="a7">
    <w:name w:val="Table Grid"/>
    <w:basedOn w:val="a1"/>
    <w:uiPriority w:val="39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qFormat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table" w:customStyle="1" w:styleId="10">
    <w:name w:val="표 구분선1"/>
    <w:basedOn w:val="a1"/>
    <w:next w:val="a7"/>
    <w:uiPriority w:val="39"/>
    <w:rsid w:val="00C256A8"/>
    <w:pPr>
      <w:widowControl w:val="0"/>
      <w:wordWrap w:val="0"/>
      <w:adjustRightInd w:val="0"/>
      <w:spacing w:after="0" w:line="360" w:lineRule="atLeast"/>
      <w:textAlignment w:val="bottom"/>
    </w:pPr>
    <w:rPr>
      <w:rFonts w:ascii="Times New Roman" w:eastAsia="바탕체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Char">
    <w:name w:val="제목 2 Char"/>
    <w:basedOn w:val="a0"/>
    <w:link w:val="2"/>
    <w:uiPriority w:val="9"/>
    <w:rsid w:val="00EC7AC8"/>
    <w:rPr>
      <w:rFonts w:ascii="Times New Roman" w:eastAsiaTheme="majorEastAsia" w:hAnsi="Times New Roman" w:cstheme="majorBidi"/>
      <w:b/>
      <w:sz w:val="28"/>
    </w:rPr>
  </w:style>
  <w:style w:type="paragraph" w:styleId="aa">
    <w:name w:val="Subtitle"/>
    <w:basedOn w:val="a"/>
    <w:next w:val="a"/>
    <w:link w:val="Char3"/>
    <w:uiPriority w:val="11"/>
    <w:qFormat/>
    <w:rsid w:val="00EC7AC8"/>
    <w:pPr>
      <w:spacing w:after="60"/>
      <w:jc w:val="left"/>
      <w:outlineLvl w:val="1"/>
    </w:pPr>
    <w:rPr>
      <w:rFonts w:ascii="Times New Roman" w:eastAsiaTheme="majorEastAsia" w:hAnsi="Times New Roman" w:cstheme="majorBidi"/>
      <w:sz w:val="28"/>
      <w:szCs w:val="24"/>
    </w:rPr>
  </w:style>
  <w:style w:type="character" w:customStyle="1" w:styleId="Char3">
    <w:name w:val="부제 Char"/>
    <w:basedOn w:val="a0"/>
    <w:link w:val="aa"/>
    <w:uiPriority w:val="11"/>
    <w:rsid w:val="00EC7AC8"/>
    <w:rPr>
      <w:rFonts w:ascii="Times New Roman" w:eastAsiaTheme="majorEastAsia" w:hAnsi="Times New Roman" w:cstheme="majorBidi"/>
      <w:sz w:val="28"/>
      <w:szCs w:val="24"/>
    </w:rPr>
  </w:style>
  <w:style w:type="character" w:customStyle="1" w:styleId="Char2">
    <w:name w:val="목록 단락 Char"/>
    <w:aliases w:val="- Bullets Char,Lista1 Char,?? ?? Char,????? Char,???? Char,列出段落1 Char,中等深浅网格 1 - 着色 21 Char,列表段落 Char,リスト段落 Char,List Paragraph Char,列出段落 Char"/>
    <w:link w:val="a6"/>
    <w:uiPriority w:val="34"/>
    <w:qFormat/>
    <w:rsid w:val="00D24964"/>
  </w:style>
  <w:style w:type="paragraph" w:styleId="ab">
    <w:name w:val="caption"/>
    <w:basedOn w:val="a"/>
    <w:next w:val="a"/>
    <w:uiPriority w:val="35"/>
    <w:unhideWhenUsed/>
    <w:qFormat/>
    <w:rsid w:val="001B08D2"/>
    <w:pPr>
      <w:widowControl/>
      <w:wordWrap/>
      <w:autoSpaceDE/>
      <w:autoSpaceDN/>
      <w:spacing w:after="200" w:line="240" w:lineRule="auto"/>
      <w:jc w:val="left"/>
    </w:pPr>
    <w:rPr>
      <w:rFonts w:ascii="Times" w:eastAsia="바탕" w:hAnsi="Times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46862"/>
    <w:rPr>
      <w:sz w:val="18"/>
      <w:szCs w:val="18"/>
    </w:rPr>
  </w:style>
  <w:style w:type="paragraph" w:styleId="ad">
    <w:name w:val="annotation text"/>
    <w:basedOn w:val="a"/>
    <w:link w:val="Char4"/>
    <w:uiPriority w:val="99"/>
    <w:semiHidden/>
    <w:unhideWhenUsed/>
    <w:rsid w:val="00146862"/>
    <w:pPr>
      <w:jc w:val="left"/>
    </w:pPr>
  </w:style>
  <w:style w:type="character" w:customStyle="1" w:styleId="Char4">
    <w:name w:val="메모 텍스트 Char"/>
    <w:basedOn w:val="a0"/>
    <w:link w:val="ad"/>
    <w:uiPriority w:val="99"/>
    <w:semiHidden/>
    <w:rsid w:val="00146862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146862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146862"/>
    <w:rPr>
      <w:b/>
      <w:bCs/>
    </w:rPr>
  </w:style>
  <w:style w:type="paragraph" w:customStyle="1" w:styleId="listparagraph">
    <w:name w:val="listparagraph"/>
    <w:basedOn w:val="a"/>
    <w:rsid w:val="004413AA"/>
    <w:pPr>
      <w:widowControl/>
      <w:wordWrap/>
      <w:autoSpaceDE/>
      <w:autoSpaceDN/>
      <w:spacing w:after="0" w:line="240" w:lineRule="auto"/>
      <w:jc w:val="left"/>
    </w:pPr>
    <w:rPr>
      <w:rFonts w:ascii="SimSun" w:eastAsia="SimSun" w:hAnsi="SimSun" w:cs="굴림"/>
      <w:kern w:val="0"/>
      <w:sz w:val="24"/>
      <w:szCs w:val="24"/>
    </w:rPr>
  </w:style>
  <w:style w:type="character" w:styleId="af">
    <w:name w:val="Strong"/>
    <w:basedOn w:val="a0"/>
    <w:uiPriority w:val="22"/>
    <w:qFormat/>
    <w:rsid w:val="004413AA"/>
    <w:rPr>
      <w:b/>
      <w:bCs/>
    </w:rPr>
  </w:style>
  <w:style w:type="character" w:styleId="af0">
    <w:name w:val="Emphasis"/>
    <w:basedOn w:val="a0"/>
    <w:uiPriority w:val="20"/>
    <w:qFormat/>
    <w:rsid w:val="004413AA"/>
    <w:rPr>
      <w:i/>
      <w:iCs/>
    </w:rPr>
  </w:style>
  <w:style w:type="character" w:customStyle="1" w:styleId="3Char">
    <w:name w:val="제목 3 Char"/>
    <w:basedOn w:val="a0"/>
    <w:link w:val="3"/>
    <w:uiPriority w:val="9"/>
    <w:rsid w:val="00D72404"/>
    <w:rPr>
      <w:rFonts w:asciiTheme="majorHAnsi" w:eastAsiaTheme="majorEastAsia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14.wmf"/><Relationship Id="rId42" Type="http://schemas.openxmlformats.org/officeDocument/2006/relationships/image" Target="media/image10.wmf"/><Relationship Id="rId47" Type="http://schemas.openxmlformats.org/officeDocument/2006/relationships/image" Target="media/image12.wmf"/><Relationship Id="rId63" Type="http://schemas.openxmlformats.org/officeDocument/2006/relationships/image" Target="media/image100.wmf"/><Relationship Id="rId68" Type="http://schemas.openxmlformats.org/officeDocument/2006/relationships/image" Target="media/image120.wmf"/><Relationship Id="rId16" Type="http://schemas.openxmlformats.org/officeDocument/2006/relationships/image" Target="media/image5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9.bin"/><Relationship Id="rId32" Type="http://schemas.openxmlformats.org/officeDocument/2006/relationships/image" Target="media/image60.wmf"/><Relationship Id="rId37" Type="http://schemas.openxmlformats.org/officeDocument/2006/relationships/oleObject" Target="embeddings/oleObject16.bin"/><Relationship Id="rId40" Type="http://schemas.openxmlformats.org/officeDocument/2006/relationships/image" Target="media/image9.wmf"/><Relationship Id="rId45" Type="http://schemas.openxmlformats.org/officeDocument/2006/relationships/oleObject" Target="embeddings/oleObject21.bin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0.bin"/><Relationship Id="rId66" Type="http://schemas.openxmlformats.org/officeDocument/2006/relationships/oleObject" Target="embeddings/oleObject35.bin"/><Relationship Id="rId74" Type="http://schemas.openxmlformats.org/officeDocument/2006/relationships/oleObject" Target="embeddings/oleObject41.bin"/><Relationship Id="rId5" Type="http://schemas.openxmlformats.org/officeDocument/2006/relationships/webSettings" Target="webSettings.xml"/><Relationship Id="rId61" Type="http://schemas.openxmlformats.org/officeDocument/2006/relationships/image" Target="media/image90.wmf"/><Relationship Id="rId19" Type="http://schemas.openxmlformats.org/officeDocument/2006/relationships/image" Target="media/image6.wmf"/><Relationship Id="rId14" Type="http://schemas.openxmlformats.org/officeDocument/2006/relationships/image" Target="media/image4.wmf"/><Relationship Id="rId22" Type="http://schemas.openxmlformats.org/officeDocument/2006/relationships/oleObject" Target="embeddings/oleObject8.bin"/><Relationship Id="rId27" Type="http://schemas.openxmlformats.org/officeDocument/2006/relationships/image" Target="media/image40.wmf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29.bin"/><Relationship Id="rId64" Type="http://schemas.openxmlformats.org/officeDocument/2006/relationships/oleObject" Target="embeddings/oleObject34.bin"/><Relationship Id="rId69" Type="http://schemas.openxmlformats.org/officeDocument/2006/relationships/oleObject" Target="embeddings/oleObject37.bin"/><Relationship Id="rId77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39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30.wmf"/><Relationship Id="rId33" Type="http://schemas.openxmlformats.org/officeDocument/2006/relationships/oleObject" Target="embeddings/oleObject14.bin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2.bin"/><Relationship Id="rId59" Type="http://schemas.openxmlformats.org/officeDocument/2006/relationships/oleObject" Target="embeddings/oleObject31.bin"/><Relationship Id="rId67" Type="http://schemas.openxmlformats.org/officeDocument/2006/relationships/oleObject" Target="embeddings/oleObject36.bin"/><Relationship Id="rId20" Type="http://schemas.openxmlformats.org/officeDocument/2006/relationships/oleObject" Target="embeddings/oleObject7.bin"/><Relationship Id="rId41" Type="http://schemas.openxmlformats.org/officeDocument/2006/relationships/oleObject" Target="embeddings/oleObject19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3.bin"/><Relationship Id="rId70" Type="http://schemas.openxmlformats.org/officeDocument/2006/relationships/oleObject" Target="embeddings/oleObject38.bin"/><Relationship Id="rId75" Type="http://schemas.openxmlformats.org/officeDocument/2006/relationships/oleObject" Target="embeddings/oleObject4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oleObject4.bin"/><Relationship Id="rId23" Type="http://schemas.openxmlformats.org/officeDocument/2006/relationships/image" Target="media/image20.wmf"/><Relationship Id="rId28" Type="http://schemas.openxmlformats.org/officeDocument/2006/relationships/oleObject" Target="embeddings/oleObject11.bin"/><Relationship Id="rId36" Type="http://schemas.openxmlformats.org/officeDocument/2006/relationships/image" Target="media/image8.wmf"/><Relationship Id="rId49" Type="http://schemas.openxmlformats.org/officeDocument/2006/relationships/oleObject" Target="embeddings/oleObject24.bin"/><Relationship Id="rId57" Type="http://schemas.openxmlformats.org/officeDocument/2006/relationships/image" Target="media/image80.wmf"/><Relationship Id="rId10" Type="http://schemas.openxmlformats.org/officeDocument/2006/relationships/image" Target="media/image2.wmf"/><Relationship Id="rId31" Type="http://schemas.openxmlformats.org/officeDocument/2006/relationships/oleObject" Target="embeddings/oleObject13.bin"/><Relationship Id="rId44" Type="http://schemas.openxmlformats.org/officeDocument/2006/relationships/image" Target="media/image11.wmf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2.bin"/><Relationship Id="rId65" Type="http://schemas.openxmlformats.org/officeDocument/2006/relationships/image" Target="media/image110.wmf"/><Relationship Id="rId73" Type="http://schemas.openxmlformats.org/officeDocument/2006/relationships/oleObject" Target="embeddings/oleObject40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6.bin"/><Relationship Id="rId39" Type="http://schemas.openxmlformats.org/officeDocument/2006/relationships/oleObject" Target="embeddings/oleObject18.bin"/><Relationship Id="rId34" Type="http://schemas.openxmlformats.org/officeDocument/2006/relationships/image" Target="media/image7.wmf"/><Relationship Id="rId50" Type="http://schemas.openxmlformats.org/officeDocument/2006/relationships/image" Target="media/image13.wmf"/><Relationship Id="rId55" Type="http://schemas.openxmlformats.org/officeDocument/2006/relationships/image" Target="media/image70.wmf"/><Relationship Id="rId76" Type="http://schemas.openxmlformats.org/officeDocument/2006/relationships/fontTable" Target="fontTable.xml"/><Relationship Id="rId7" Type="http://schemas.openxmlformats.org/officeDocument/2006/relationships/endnotes" Target="endnotes.xml"/><Relationship Id="rId71" Type="http://schemas.openxmlformats.org/officeDocument/2006/relationships/image" Target="media/image130.wmf"/><Relationship Id="rId2" Type="http://schemas.openxmlformats.org/officeDocument/2006/relationships/numbering" Target="numbering.xml"/><Relationship Id="rId29" Type="http://schemas.openxmlformats.org/officeDocument/2006/relationships/image" Target="media/image50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1779E-3B05-41C5-9E98-B294A86DC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926</Words>
  <Characters>5282</Characters>
  <Application>Microsoft Office Word</Application>
  <DocSecurity>0</DocSecurity>
  <Lines>44</Lines>
  <Paragraphs>12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정재훈/선임연구원/차세대표준(연)ACS팀(jhoon.chung@lge.com)</cp:lastModifiedBy>
  <cp:revision>2</cp:revision>
  <dcterms:created xsi:type="dcterms:W3CDTF">2019-11-08T08:09:00Z</dcterms:created>
  <dcterms:modified xsi:type="dcterms:W3CDTF">2019-11-08T08:09:00Z</dcterms:modified>
</cp:coreProperties>
</file>